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027E" w14:textId="77777777" w:rsidR="00234192" w:rsidRPr="00883979" w:rsidRDefault="00234192" w:rsidP="00234192">
      <w:pPr>
        <w:rPr>
          <w:rFonts w:asciiTheme="minorHAnsi" w:hAnsiTheme="minorHAnsi"/>
          <w:color w:val="000000"/>
        </w:rPr>
      </w:pPr>
      <w:r w:rsidRPr="00883979">
        <w:rPr>
          <w:rFonts w:asciiTheme="minorHAnsi" w:hAnsiTheme="minorHAnsi"/>
          <w:noProof/>
          <w:color w:val="000000"/>
        </w:rPr>
        <w:drawing>
          <wp:inline distT="0" distB="0" distL="0" distR="0" wp14:anchorId="25C58EB7" wp14:editId="2700D760">
            <wp:extent cx="2961132" cy="437524"/>
            <wp:effectExtent l="19050" t="0" r="0" b="0"/>
            <wp:docPr id="11" name="Picture 1" descr="C:\Users\kg68\AppData\Local\Microsoft\Windows\Temporary Internet Files\Content.Outlook\7RK2HSIY\CBS_1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68\AppData\Local\Microsoft\Windows\Temporary Internet Files\Content.Outlook\7RK2HSIY\CBS_1line_rgb.png"/>
                    <pic:cNvPicPr>
                      <a:picLocks noChangeAspect="1" noChangeArrowheads="1"/>
                    </pic:cNvPicPr>
                  </pic:nvPicPr>
                  <pic:blipFill>
                    <a:blip r:embed="rId8" cstate="print"/>
                    <a:srcRect/>
                    <a:stretch>
                      <a:fillRect/>
                    </a:stretch>
                  </pic:blipFill>
                  <pic:spPr bwMode="auto">
                    <a:xfrm>
                      <a:off x="0" y="0"/>
                      <a:ext cx="2962726" cy="437759"/>
                    </a:xfrm>
                    <a:prstGeom prst="rect">
                      <a:avLst/>
                    </a:prstGeom>
                    <a:noFill/>
                    <a:ln w="9525">
                      <a:noFill/>
                      <a:miter lim="800000"/>
                      <a:headEnd/>
                      <a:tailEnd/>
                    </a:ln>
                  </pic:spPr>
                </pic:pic>
              </a:graphicData>
            </a:graphic>
          </wp:inline>
        </w:drawing>
      </w:r>
    </w:p>
    <w:p w14:paraId="0F6B6A4D" w14:textId="77777777" w:rsidR="00234192" w:rsidRPr="00883979" w:rsidRDefault="00234192" w:rsidP="00234192">
      <w:pPr>
        <w:rPr>
          <w:rFonts w:asciiTheme="minorHAnsi" w:hAnsiTheme="minorHAnsi"/>
          <w:color w:val="000000"/>
        </w:rPr>
      </w:pPr>
    </w:p>
    <w:p w14:paraId="26D9CD3D" w14:textId="77777777" w:rsidR="00234192" w:rsidRPr="00883979" w:rsidRDefault="00234192" w:rsidP="00234192">
      <w:pPr>
        <w:jc w:val="center"/>
        <w:rPr>
          <w:rFonts w:asciiTheme="minorHAnsi" w:hAnsiTheme="minorHAnsi"/>
          <w:b/>
          <w:color w:val="000000"/>
          <w:sz w:val="28"/>
          <w:szCs w:val="28"/>
        </w:rPr>
      </w:pPr>
      <w:r w:rsidRPr="00883979">
        <w:rPr>
          <w:rFonts w:asciiTheme="minorHAnsi" w:hAnsiTheme="minorHAnsi"/>
          <w:b/>
          <w:color w:val="000000"/>
          <w:sz w:val="28"/>
          <w:szCs w:val="28"/>
        </w:rPr>
        <w:t>Teaching Credits at Columbia Business School</w:t>
      </w:r>
    </w:p>
    <w:p w14:paraId="0CA358A8" w14:textId="77777777" w:rsidR="00234192" w:rsidRPr="00883979" w:rsidRDefault="00234192" w:rsidP="00234192">
      <w:pPr>
        <w:jc w:val="center"/>
        <w:rPr>
          <w:rFonts w:asciiTheme="minorHAnsi" w:hAnsiTheme="minorHAnsi"/>
          <w:b/>
          <w:color w:val="000000"/>
        </w:rPr>
      </w:pPr>
    </w:p>
    <w:p w14:paraId="718CE10C" w14:textId="77777777" w:rsidR="00234192" w:rsidRPr="00883979" w:rsidRDefault="00234192" w:rsidP="00234192">
      <w:pPr>
        <w:rPr>
          <w:rFonts w:asciiTheme="minorHAnsi" w:hAnsiTheme="minorHAnsi"/>
          <w:color w:val="000000"/>
        </w:rPr>
      </w:pPr>
      <w:r w:rsidRPr="00883979">
        <w:rPr>
          <w:rFonts w:asciiTheme="minorHAnsi" w:hAnsiTheme="minorHAnsi"/>
          <w:color w:val="000000"/>
        </w:rPr>
        <w:t xml:space="preserve">This document is intended to outline the Columbia Business School </w:t>
      </w:r>
      <w:r w:rsidR="00E13CB0">
        <w:rPr>
          <w:rFonts w:asciiTheme="minorHAnsi" w:hAnsiTheme="minorHAnsi"/>
          <w:color w:val="000000"/>
        </w:rPr>
        <w:t xml:space="preserve">operating </w:t>
      </w:r>
      <w:r w:rsidRPr="00883979">
        <w:rPr>
          <w:rFonts w:asciiTheme="minorHAnsi" w:hAnsiTheme="minorHAnsi"/>
          <w:color w:val="000000"/>
        </w:rPr>
        <w:t>policies about teaching credits and compensation as of April 201</w:t>
      </w:r>
      <w:r w:rsidR="00E13CB0">
        <w:rPr>
          <w:rFonts w:asciiTheme="minorHAnsi" w:hAnsiTheme="minorHAnsi"/>
          <w:color w:val="000000"/>
        </w:rPr>
        <w:t>6</w:t>
      </w:r>
      <w:r w:rsidRPr="00883979">
        <w:rPr>
          <w:rFonts w:asciiTheme="minorHAnsi" w:hAnsiTheme="minorHAnsi"/>
          <w:color w:val="000000"/>
        </w:rPr>
        <w:t>.</w:t>
      </w:r>
    </w:p>
    <w:p w14:paraId="44A27628" w14:textId="77777777" w:rsidR="00234192" w:rsidRPr="00883979" w:rsidRDefault="00234192" w:rsidP="00234192">
      <w:pPr>
        <w:rPr>
          <w:rFonts w:asciiTheme="minorHAnsi" w:hAnsiTheme="minorHAnsi"/>
          <w:b/>
          <w:color w:val="000000"/>
        </w:rPr>
      </w:pPr>
    </w:p>
    <w:p w14:paraId="279BAC7B" w14:textId="77777777" w:rsidR="00234192" w:rsidRPr="00883979" w:rsidRDefault="00234192" w:rsidP="00234192">
      <w:pPr>
        <w:rPr>
          <w:rFonts w:asciiTheme="minorHAnsi" w:hAnsiTheme="minorHAnsi"/>
          <w:color w:val="000000"/>
        </w:rPr>
      </w:pPr>
      <w:r w:rsidRPr="00883979">
        <w:rPr>
          <w:rFonts w:asciiTheme="minorHAnsi" w:hAnsiTheme="minorHAnsi"/>
          <w:b/>
          <w:color w:val="000000"/>
        </w:rPr>
        <w:t>CORE COURSES (MBA</w:t>
      </w:r>
      <w:r w:rsidRPr="00883979">
        <w:rPr>
          <w:rStyle w:val="FootnoteReference"/>
          <w:rFonts w:asciiTheme="minorHAnsi" w:hAnsiTheme="minorHAnsi"/>
          <w:b/>
          <w:color w:val="000000"/>
        </w:rPr>
        <w:footnoteReference w:id="1"/>
      </w:r>
      <w:r w:rsidRPr="00883979">
        <w:rPr>
          <w:rFonts w:asciiTheme="minorHAnsi" w:hAnsiTheme="minorHAnsi"/>
          <w:b/>
          <w:color w:val="000000"/>
        </w:rPr>
        <w:t xml:space="preserve"> and EMBA</w:t>
      </w:r>
      <w:r w:rsidRPr="00883979">
        <w:rPr>
          <w:rStyle w:val="FootnoteReference"/>
          <w:rFonts w:asciiTheme="minorHAnsi" w:hAnsiTheme="minorHAnsi"/>
          <w:b/>
          <w:color w:val="000000"/>
        </w:rPr>
        <w:footnoteReference w:id="2"/>
      </w:r>
      <w:r w:rsidRPr="00883979">
        <w:rPr>
          <w:rFonts w:asciiTheme="minorHAnsi" w:hAnsiTheme="minorHAnsi"/>
          <w:b/>
          <w:color w:val="000000"/>
        </w:rPr>
        <w:t xml:space="preserve">) </w:t>
      </w:r>
      <w:r w:rsidRPr="00883979">
        <w:rPr>
          <w:rFonts w:asciiTheme="minorHAnsi" w:hAnsiTheme="minorHAnsi"/>
          <w:color w:val="000000"/>
        </w:rPr>
        <w:t>Fall 2013 through Summer 2015</w:t>
      </w:r>
      <w:r w:rsidR="00E13CB0">
        <w:rPr>
          <w:rFonts w:asciiTheme="minorHAnsi" w:hAnsiTheme="minorHAnsi"/>
          <w:color w:val="000000"/>
        </w:rPr>
        <w:t>.  This has remained in practice through 2016.</w:t>
      </w:r>
    </w:p>
    <w:p w14:paraId="1A34BD42" w14:textId="77777777" w:rsidR="00234192" w:rsidRPr="00883979" w:rsidRDefault="00234192" w:rsidP="00234192">
      <w:pPr>
        <w:rPr>
          <w:rFonts w:asciiTheme="minorHAnsi" w:hAnsiTheme="minorHAnsi"/>
          <w:color w:val="000000"/>
        </w:rPr>
      </w:pPr>
    </w:p>
    <w:p w14:paraId="744D46E5" w14:textId="77777777" w:rsidR="00234192" w:rsidRPr="00883979" w:rsidRDefault="00234192" w:rsidP="00234192">
      <w:pPr>
        <w:rPr>
          <w:rFonts w:asciiTheme="minorHAnsi" w:hAnsiTheme="minorHAnsi"/>
          <w:color w:val="000000"/>
        </w:rPr>
      </w:pPr>
      <w:r w:rsidRPr="00883979">
        <w:rPr>
          <w:rFonts w:asciiTheme="minorHAnsi" w:hAnsiTheme="minorHAnsi"/>
          <w:color w:val="000000"/>
          <w:u w:val="single"/>
        </w:rPr>
        <w:t>Beginning in Fall 2013</w:t>
      </w:r>
      <w:r w:rsidRPr="00883979">
        <w:rPr>
          <w:rFonts w:asciiTheme="minorHAnsi" w:hAnsiTheme="minorHAnsi"/>
          <w:color w:val="000000"/>
        </w:rPr>
        <w:t>, core course credits are counted as follows:</w:t>
      </w:r>
    </w:p>
    <w:p w14:paraId="53A5A8B1" w14:textId="77777777" w:rsidR="00234192" w:rsidRPr="00883979" w:rsidRDefault="00234192" w:rsidP="00234192">
      <w:pPr>
        <w:pStyle w:val="ListParagraph"/>
        <w:numPr>
          <w:ilvl w:val="0"/>
          <w:numId w:val="1"/>
        </w:numPr>
        <w:rPr>
          <w:rFonts w:asciiTheme="minorHAnsi" w:hAnsiTheme="minorHAnsi"/>
          <w:color w:val="000000"/>
        </w:rPr>
      </w:pPr>
      <w:r w:rsidRPr="00883979">
        <w:rPr>
          <w:rFonts w:asciiTheme="minorHAnsi" w:hAnsiTheme="minorHAnsi"/>
          <w:color w:val="000000"/>
        </w:rPr>
        <w:t>1 full semester core course = 1.25 teaching credit</w:t>
      </w:r>
    </w:p>
    <w:p w14:paraId="15455E8D" w14:textId="77777777" w:rsidR="00234192" w:rsidRPr="00883979" w:rsidRDefault="00234192" w:rsidP="00234192">
      <w:pPr>
        <w:pStyle w:val="ListParagraph"/>
        <w:numPr>
          <w:ilvl w:val="0"/>
          <w:numId w:val="1"/>
        </w:numPr>
        <w:rPr>
          <w:rFonts w:asciiTheme="minorHAnsi" w:hAnsiTheme="minorHAnsi"/>
          <w:color w:val="000000"/>
        </w:rPr>
      </w:pPr>
      <w:r w:rsidRPr="00883979">
        <w:rPr>
          <w:rFonts w:asciiTheme="minorHAnsi" w:hAnsiTheme="minorHAnsi"/>
          <w:color w:val="000000"/>
        </w:rPr>
        <w:t>1 half semester core course = .75 teaching credits</w:t>
      </w:r>
    </w:p>
    <w:p w14:paraId="21490F4E" w14:textId="77777777" w:rsidR="00234192" w:rsidRPr="00883979" w:rsidRDefault="00234192" w:rsidP="00234192">
      <w:pPr>
        <w:pStyle w:val="ListParagraph"/>
        <w:numPr>
          <w:ilvl w:val="0"/>
          <w:numId w:val="1"/>
        </w:numPr>
        <w:rPr>
          <w:rFonts w:asciiTheme="minorHAnsi" w:hAnsiTheme="minorHAnsi"/>
          <w:color w:val="000000"/>
        </w:rPr>
      </w:pPr>
      <w:r w:rsidRPr="00883979">
        <w:rPr>
          <w:rFonts w:asciiTheme="minorHAnsi" w:hAnsiTheme="minorHAnsi"/>
          <w:color w:val="000000"/>
        </w:rPr>
        <w:t>1 co-taught full semester core course = .75 teaching credits</w:t>
      </w:r>
    </w:p>
    <w:p w14:paraId="0ADCF323" w14:textId="77777777" w:rsidR="00234192" w:rsidRPr="00883979" w:rsidRDefault="00234192" w:rsidP="00234192">
      <w:pPr>
        <w:pStyle w:val="ListParagraph"/>
        <w:numPr>
          <w:ilvl w:val="0"/>
          <w:numId w:val="1"/>
        </w:numPr>
        <w:rPr>
          <w:rFonts w:asciiTheme="minorHAnsi" w:hAnsiTheme="minorHAnsi"/>
          <w:color w:val="000000"/>
        </w:rPr>
      </w:pPr>
      <w:r w:rsidRPr="00883979">
        <w:rPr>
          <w:rFonts w:asciiTheme="minorHAnsi" w:hAnsiTheme="minorHAnsi"/>
          <w:color w:val="000000"/>
        </w:rPr>
        <w:t>1 co-taught half semester core course = .</w:t>
      </w:r>
      <w:r w:rsidR="00E13CB0">
        <w:rPr>
          <w:rFonts w:asciiTheme="minorHAnsi" w:hAnsiTheme="minorHAnsi"/>
          <w:color w:val="000000"/>
        </w:rPr>
        <w:t>45</w:t>
      </w:r>
      <w:r w:rsidRPr="00883979">
        <w:rPr>
          <w:rFonts w:asciiTheme="minorHAnsi" w:hAnsiTheme="minorHAnsi"/>
          <w:color w:val="000000"/>
        </w:rPr>
        <w:t xml:space="preserve"> teaching credits</w:t>
      </w:r>
    </w:p>
    <w:p w14:paraId="59684A59" w14:textId="77777777" w:rsidR="00234192" w:rsidRPr="00883979" w:rsidRDefault="00234192" w:rsidP="00234192">
      <w:pPr>
        <w:rPr>
          <w:rFonts w:asciiTheme="minorHAnsi" w:hAnsiTheme="minorHAnsi"/>
          <w:color w:val="000000"/>
        </w:rPr>
      </w:pPr>
    </w:p>
    <w:p w14:paraId="10F920DC" w14:textId="77777777" w:rsidR="00234192" w:rsidRPr="00883979" w:rsidRDefault="00234192" w:rsidP="00234192">
      <w:pPr>
        <w:pStyle w:val="ListParagraph"/>
        <w:numPr>
          <w:ilvl w:val="0"/>
          <w:numId w:val="3"/>
        </w:numPr>
        <w:rPr>
          <w:rFonts w:asciiTheme="minorHAnsi" w:hAnsiTheme="minorHAnsi"/>
          <w:color w:val="000000"/>
        </w:rPr>
      </w:pPr>
      <w:r w:rsidRPr="00883979">
        <w:rPr>
          <w:rFonts w:asciiTheme="minorHAnsi" w:hAnsiTheme="minorHAnsi"/>
          <w:color w:val="000000"/>
        </w:rPr>
        <w:t>Core courses taught before Fall 2013 receive</w:t>
      </w:r>
      <w:r w:rsidR="00883979">
        <w:rPr>
          <w:rFonts w:asciiTheme="minorHAnsi" w:hAnsiTheme="minorHAnsi"/>
          <w:color w:val="000000"/>
        </w:rPr>
        <w:t>d</w:t>
      </w:r>
      <w:r w:rsidRPr="00883979">
        <w:rPr>
          <w:rFonts w:asciiTheme="minorHAnsi" w:hAnsiTheme="minorHAnsi"/>
          <w:color w:val="000000"/>
        </w:rPr>
        <w:t xml:space="preserve"> the same credits as elective courses below.</w:t>
      </w:r>
    </w:p>
    <w:p w14:paraId="406E5A4F" w14:textId="77777777" w:rsidR="00234192" w:rsidRPr="00883979" w:rsidRDefault="00234192" w:rsidP="00234192">
      <w:pPr>
        <w:pStyle w:val="ListParagraph"/>
        <w:numPr>
          <w:ilvl w:val="0"/>
          <w:numId w:val="3"/>
        </w:numPr>
        <w:rPr>
          <w:rFonts w:asciiTheme="minorHAnsi" w:hAnsiTheme="minorHAnsi"/>
          <w:color w:val="000000"/>
        </w:rPr>
      </w:pPr>
      <w:r w:rsidRPr="00883979">
        <w:rPr>
          <w:rFonts w:asciiTheme="minorHAnsi" w:hAnsiTheme="minorHAnsi"/>
          <w:color w:val="000000"/>
        </w:rPr>
        <w:t>A new committee will evaluate the credits for core courses taught after Summer 2015</w:t>
      </w:r>
      <w:r w:rsidR="00883979" w:rsidRPr="00883979">
        <w:rPr>
          <w:rStyle w:val="FootnoteReference"/>
          <w:rFonts w:asciiTheme="minorHAnsi" w:hAnsiTheme="minorHAnsi"/>
          <w:b/>
          <w:color w:val="000000"/>
        </w:rPr>
        <w:footnoteReference w:id="3"/>
      </w:r>
      <w:r w:rsidRPr="00883979">
        <w:rPr>
          <w:rFonts w:asciiTheme="minorHAnsi" w:hAnsiTheme="minorHAnsi"/>
          <w:color w:val="000000"/>
        </w:rPr>
        <w:t xml:space="preserve"> </w:t>
      </w:r>
    </w:p>
    <w:p w14:paraId="648B5FFD" w14:textId="77777777" w:rsidR="00234192" w:rsidRPr="00883979" w:rsidRDefault="00234192" w:rsidP="00234192">
      <w:pPr>
        <w:rPr>
          <w:rFonts w:asciiTheme="minorHAnsi" w:hAnsiTheme="minorHAnsi"/>
          <w:color w:val="000000"/>
        </w:rPr>
      </w:pPr>
    </w:p>
    <w:p w14:paraId="51EE5E33" w14:textId="77777777" w:rsidR="00234192" w:rsidRPr="00883979" w:rsidRDefault="00234192" w:rsidP="00234192">
      <w:pPr>
        <w:rPr>
          <w:rFonts w:asciiTheme="minorHAnsi" w:hAnsiTheme="minorHAnsi"/>
          <w:b/>
          <w:color w:val="000000"/>
        </w:rPr>
      </w:pPr>
      <w:r w:rsidRPr="00883979">
        <w:rPr>
          <w:rFonts w:asciiTheme="minorHAnsi" w:hAnsiTheme="minorHAnsi"/>
          <w:b/>
          <w:color w:val="000000"/>
        </w:rPr>
        <w:t>ELECTIVE COURSES (MBA and EMBA)</w:t>
      </w:r>
    </w:p>
    <w:p w14:paraId="40A0BCF1" w14:textId="77777777" w:rsidR="00234192" w:rsidRPr="00883979" w:rsidRDefault="00234192" w:rsidP="00234192">
      <w:pPr>
        <w:rPr>
          <w:rFonts w:asciiTheme="minorHAnsi" w:hAnsiTheme="minorHAnsi"/>
          <w:color w:val="000000"/>
        </w:rPr>
      </w:pPr>
    </w:p>
    <w:p w14:paraId="717D5166" w14:textId="77777777" w:rsidR="00234192" w:rsidRPr="00883979" w:rsidRDefault="00234192" w:rsidP="00234192">
      <w:pPr>
        <w:rPr>
          <w:rFonts w:asciiTheme="minorHAnsi" w:hAnsiTheme="minorHAnsi"/>
          <w:color w:val="000000"/>
        </w:rPr>
      </w:pPr>
      <w:r w:rsidRPr="00883979">
        <w:rPr>
          <w:rFonts w:asciiTheme="minorHAnsi" w:hAnsiTheme="minorHAnsi"/>
          <w:color w:val="000000"/>
        </w:rPr>
        <w:t>Teaching credits should be counted as follows:</w:t>
      </w:r>
    </w:p>
    <w:p w14:paraId="6FA8ACD0" w14:textId="77777777" w:rsidR="00234192" w:rsidRPr="00883979" w:rsidRDefault="00234192" w:rsidP="00234192">
      <w:pPr>
        <w:pStyle w:val="ListParagraph"/>
        <w:numPr>
          <w:ilvl w:val="0"/>
          <w:numId w:val="1"/>
        </w:numPr>
        <w:rPr>
          <w:rFonts w:asciiTheme="minorHAnsi" w:hAnsiTheme="minorHAnsi"/>
          <w:color w:val="000000"/>
        </w:rPr>
      </w:pPr>
      <w:r w:rsidRPr="00883979">
        <w:rPr>
          <w:rFonts w:asciiTheme="minorHAnsi" w:hAnsiTheme="minorHAnsi"/>
          <w:color w:val="000000"/>
        </w:rPr>
        <w:t>1 full semester non-core course = 1 teaching credit</w:t>
      </w:r>
    </w:p>
    <w:p w14:paraId="34FAA405" w14:textId="77777777" w:rsidR="00234192" w:rsidRPr="00883979" w:rsidRDefault="00234192" w:rsidP="00234192">
      <w:pPr>
        <w:pStyle w:val="ListParagraph"/>
        <w:numPr>
          <w:ilvl w:val="0"/>
          <w:numId w:val="1"/>
        </w:numPr>
        <w:rPr>
          <w:rFonts w:asciiTheme="minorHAnsi" w:hAnsiTheme="minorHAnsi"/>
          <w:color w:val="000000"/>
        </w:rPr>
      </w:pPr>
      <w:r w:rsidRPr="00883979">
        <w:rPr>
          <w:rFonts w:asciiTheme="minorHAnsi" w:hAnsiTheme="minorHAnsi"/>
          <w:color w:val="000000"/>
        </w:rPr>
        <w:t>1 half semester non-core course = .6 teaching credits</w:t>
      </w:r>
    </w:p>
    <w:p w14:paraId="0E73226B" w14:textId="77777777" w:rsidR="00234192" w:rsidRPr="00883979" w:rsidRDefault="00234192" w:rsidP="00234192">
      <w:pPr>
        <w:pStyle w:val="ListParagraph"/>
        <w:numPr>
          <w:ilvl w:val="0"/>
          <w:numId w:val="1"/>
        </w:numPr>
        <w:rPr>
          <w:rFonts w:asciiTheme="minorHAnsi" w:hAnsiTheme="minorHAnsi"/>
          <w:color w:val="000000"/>
        </w:rPr>
      </w:pPr>
      <w:r w:rsidRPr="00883979">
        <w:rPr>
          <w:rFonts w:asciiTheme="minorHAnsi" w:hAnsiTheme="minorHAnsi"/>
          <w:color w:val="000000"/>
        </w:rPr>
        <w:t>1 co-taught full semester non-core course = .6 teaching credits</w:t>
      </w:r>
    </w:p>
    <w:p w14:paraId="71FC2B19" w14:textId="77777777" w:rsidR="00234192" w:rsidRPr="00883979" w:rsidRDefault="00234192" w:rsidP="00234192">
      <w:pPr>
        <w:pStyle w:val="ListParagraph"/>
        <w:numPr>
          <w:ilvl w:val="0"/>
          <w:numId w:val="1"/>
        </w:numPr>
        <w:rPr>
          <w:rFonts w:asciiTheme="minorHAnsi" w:hAnsiTheme="minorHAnsi"/>
          <w:color w:val="000000"/>
        </w:rPr>
      </w:pPr>
      <w:r w:rsidRPr="00883979">
        <w:rPr>
          <w:rFonts w:asciiTheme="minorHAnsi" w:hAnsiTheme="minorHAnsi"/>
          <w:color w:val="000000"/>
        </w:rPr>
        <w:t>1 co-taught half semester non-core course = .36 teaching credits</w:t>
      </w:r>
    </w:p>
    <w:p w14:paraId="720E622E" w14:textId="77777777" w:rsidR="00234192" w:rsidRPr="00883979" w:rsidRDefault="00234192" w:rsidP="00234192">
      <w:pPr>
        <w:rPr>
          <w:rFonts w:asciiTheme="minorHAnsi" w:hAnsiTheme="minorHAnsi"/>
          <w:color w:val="000000"/>
        </w:rPr>
      </w:pPr>
    </w:p>
    <w:p w14:paraId="2CD9618B" w14:textId="77777777" w:rsidR="00234192" w:rsidRPr="00883979" w:rsidRDefault="00234192" w:rsidP="00234192">
      <w:pPr>
        <w:rPr>
          <w:rFonts w:asciiTheme="minorHAnsi" w:hAnsiTheme="minorHAnsi"/>
          <w:color w:val="000000"/>
        </w:rPr>
      </w:pPr>
      <w:r w:rsidRPr="00883979">
        <w:rPr>
          <w:rFonts w:asciiTheme="minorHAnsi" w:hAnsiTheme="minorHAnsi"/>
          <w:color w:val="000000"/>
        </w:rPr>
        <w:t xml:space="preserve">Because teaching credits are tied to faculty compensation, it is </w:t>
      </w:r>
      <w:r w:rsidRPr="00883979">
        <w:rPr>
          <w:rFonts w:asciiTheme="minorHAnsi" w:hAnsiTheme="minorHAnsi"/>
          <w:color w:val="000000"/>
          <w:u w:val="single"/>
        </w:rPr>
        <w:t>not</w:t>
      </w:r>
      <w:r w:rsidRPr="00883979">
        <w:rPr>
          <w:rFonts w:asciiTheme="minorHAnsi" w:hAnsiTheme="minorHAnsi"/>
          <w:color w:val="000000"/>
        </w:rPr>
        <w:t xml:space="preserve"> appropriate to round up or down when making such calculations.</w:t>
      </w:r>
    </w:p>
    <w:p w14:paraId="2A7FDB74" w14:textId="77777777" w:rsidR="00234192" w:rsidRPr="00883979" w:rsidRDefault="00234192" w:rsidP="00234192">
      <w:pPr>
        <w:rPr>
          <w:rFonts w:asciiTheme="minorHAnsi" w:hAnsiTheme="minorHAnsi"/>
          <w:color w:val="000000"/>
        </w:rPr>
      </w:pPr>
    </w:p>
    <w:p w14:paraId="0612AF56" w14:textId="77777777" w:rsidR="00234192" w:rsidRPr="00883979" w:rsidRDefault="00234192" w:rsidP="00234192">
      <w:pPr>
        <w:rPr>
          <w:rFonts w:asciiTheme="minorHAnsi" w:eastAsiaTheme="minorHAnsi" w:hAnsiTheme="minorHAnsi"/>
          <w:color w:val="000000"/>
        </w:rPr>
      </w:pPr>
      <w:r w:rsidRPr="00883979">
        <w:rPr>
          <w:rFonts w:asciiTheme="minorHAnsi" w:hAnsiTheme="minorHAnsi"/>
          <w:b/>
          <w:color w:val="000000"/>
        </w:rPr>
        <w:t>Global Immersion Project (GIP)</w:t>
      </w:r>
      <w:r w:rsidR="00883979" w:rsidRPr="00883979">
        <w:rPr>
          <w:rStyle w:val="FootnoteReference"/>
          <w:rFonts w:asciiTheme="minorHAnsi" w:hAnsiTheme="minorHAnsi"/>
          <w:b/>
          <w:color w:val="000000"/>
        </w:rPr>
        <w:footnoteReference w:id="4"/>
      </w:r>
      <w:r w:rsidRPr="00883979">
        <w:rPr>
          <w:rFonts w:asciiTheme="minorHAnsi" w:hAnsiTheme="minorHAnsi"/>
          <w:color w:val="000000"/>
        </w:rPr>
        <w:t xml:space="preserve"> </w:t>
      </w:r>
    </w:p>
    <w:p w14:paraId="15DD2094" w14:textId="77777777" w:rsidR="00234192" w:rsidRPr="00883979" w:rsidRDefault="00234192" w:rsidP="00883979">
      <w:pPr>
        <w:pStyle w:val="Default"/>
        <w:rPr>
          <w:rFonts w:asciiTheme="minorHAnsi" w:hAnsiTheme="minorHAnsi" w:cs="Times New Roman"/>
        </w:rPr>
      </w:pPr>
      <w:r w:rsidRPr="00883979">
        <w:rPr>
          <w:rFonts w:asciiTheme="minorHAnsi" w:hAnsiTheme="minorHAnsi"/>
          <w:sz w:val="22"/>
          <w:szCs w:val="22"/>
        </w:rPr>
        <w:t>Global Immersion Project</w:t>
      </w:r>
      <w:r w:rsidRPr="00883979">
        <w:rPr>
          <w:rFonts w:asciiTheme="minorHAnsi" w:hAnsiTheme="minorHAnsi"/>
          <w:b/>
          <w:sz w:val="22"/>
          <w:szCs w:val="22"/>
        </w:rPr>
        <w:t xml:space="preserve"> </w:t>
      </w:r>
      <w:r w:rsidRPr="00883979">
        <w:rPr>
          <w:rFonts w:asciiTheme="minorHAnsi" w:hAnsiTheme="minorHAnsi"/>
          <w:sz w:val="22"/>
          <w:szCs w:val="22"/>
        </w:rPr>
        <w:t>courses may not be counted for credit, but entitle faculty members to additional compensation for one credit based on the current additional compensation for teaching policy</w:t>
      </w:r>
      <w:r w:rsidR="00883979" w:rsidRPr="00883979">
        <w:rPr>
          <w:rFonts w:asciiTheme="minorHAnsi" w:hAnsiTheme="minorHAnsi"/>
          <w:sz w:val="22"/>
          <w:szCs w:val="22"/>
        </w:rPr>
        <w:t xml:space="preserve"> - currently: $20,000 + 5% of salary</w:t>
      </w:r>
      <w:r w:rsidR="00883979" w:rsidRPr="00883979">
        <w:rPr>
          <w:rStyle w:val="FootnoteReference"/>
          <w:rFonts w:asciiTheme="minorHAnsi" w:hAnsiTheme="minorHAnsi"/>
          <w:sz w:val="22"/>
          <w:szCs w:val="22"/>
        </w:rPr>
        <w:footnoteReference w:id="5"/>
      </w:r>
    </w:p>
    <w:p w14:paraId="5F37994B" w14:textId="77777777" w:rsidR="00234192" w:rsidRPr="00883979" w:rsidRDefault="00234192" w:rsidP="00234192">
      <w:pPr>
        <w:rPr>
          <w:rFonts w:asciiTheme="minorHAnsi" w:hAnsiTheme="minorHAnsi"/>
          <w:color w:val="000000"/>
        </w:rPr>
      </w:pPr>
    </w:p>
    <w:p w14:paraId="7300AFAE" w14:textId="77777777" w:rsidR="00234192" w:rsidRPr="00883979" w:rsidRDefault="00234192" w:rsidP="00234192">
      <w:pPr>
        <w:pStyle w:val="Default"/>
        <w:rPr>
          <w:rFonts w:asciiTheme="minorHAnsi" w:hAnsiTheme="minorHAnsi" w:cs="Times New Roman"/>
          <w:sz w:val="22"/>
          <w:szCs w:val="22"/>
        </w:rPr>
      </w:pPr>
      <w:r w:rsidRPr="00883979">
        <w:rPr>
          <w:rFonts w:asciiTheme="minorHAnsi" w:hAnsiTheme="minorHAnsi"/>
          <w:b/>
          <w:sz w:val="22"/>
          <w:szCs w:val="22"/>
        </w:rPr>
        <w:t>Block Week Limits</w:t>
      </w:r>
      <w:r w:rsidR="00883979" w:rsidRPr="00883979">
        <w:rPr>
          <w:rStyle w:val="FootnoteReference"/>
          <w:rFonts w:asciiTheme="minorHAnsi" w:hAnsiTheme="minorHAnsi"/>
          <w:b/>
        </w:rPr>
        <w:footnoteReference w:id="6"/>
      </w:r>
    </w:p>
    <w:p w14:paraId="7C609374" w14:textId="77777777" w:rsidR="00234192" w:rsidRPr="00883979" w:rsidRDefault="00234192" w:rsidP="00883979">
      <w:pPr>
        <w:pStyle w:val="Default"/>
        <w:spacing w:after="47"/>
        <w:rPr>
          <w:rFonts w:asciiTheme="minorHAnsi" w:hAnsiTheme="minorHAnsi" w:cs="Times New Roman"/>
          <w:sz w:val="22"/>
          <w:szCs w:val="22"/>
        </w:rPr>
      </w:pPr>
      <w:r w:rsidRPr="00883979">
        <w:rPr>
          <w:rFonts w:asciiTheme="minorHAnsi" w:hAnsiTheme="minorHAnsi" w:cs="Times New Roman"/>
          <w:sz w:val="22"/>
          <w:szCs w:val="22"/>
        </w:rPr>
        <w:t xml:space="preserve">Faculty members will be limited to teaching one </w:t>
      </w:r>
      <w:r w:rsidRPr="00883979">
        <w:rPr>
          <w:rFonts w:asciiTheme="minorHAnsi" w:hAnsiTheme="minorHAnsi" w:cs="Times New Roman"/>
          <w:b/>
          <w:bCs/>
          <w:sz w:val="22"/>
          <w:szCs w:val="22"/>
        </w:rPr>
        <w:t xml:space="preserve">block week </w:t>
      </w:r>
      <w:r w:rsidRPr="00883979">
        <w:rPr>
          <w:rFonts w:asciiTheme="minorHAnsi" w:hAnsiTheme="minorHAnsi" w:cs="Times New Roman"/>
          <w:sz w:val="22"/>
          <w:szCs w:val="22"/>
        </w:rPr>
        <w:t xml:space="preserve">per academic year towards their regular teaching responsibilities. If Faculty members elect to over teach and lead more than one block week, then they will be given additional compensation for those additional courses. </w:t>
      </w:r>
    </w:p>
    <w:p w14:paraId="2005C30D" w14:textId="77777777" w:rsidR="00234192" w:rsidRPr="00883979" w:rsidRDefault="00234192">
      <w:pPr>
        <w:rPr>
          <w:rFonts w:asciiTheme="minorHAnsi" w:hAnsiTheme="minorHAnsi"/>
        </w:rPr>
      </w:pPr>
    </w:p>
    <w:p w14:paraId="18189195" w14:textId="77777777" w:rsidR="00234192" w:rsidRDefault="00883979">
      <w:pPr>
        <w:rPr>
          <w:rFonts w:asciiTheme="minorHAnsi" w:hAnsiTheme="minorHAnsi"/>
        </w:rPr>
      </w:pPr>
      <w:r>
        <w:rPr>
          <w:rFonts w:asciiTheme="minorHAnsi" w:hAnsiTheme="minorHAnsi"/>
        </w:rPr>
        <w:t>No faculty member may be paid more than 20% of their salary as additional compensation in a year according to University policy.</w:t>
      </w:r>
    </w:p>
    <w:p w14:paraId="0195BC07" w14:textId="77777777" w:rsidR="00883979" w:rsidRDefault="00883979">
      <w:pPr>
        <w:rPr>
          <w:rFonts w:asciiTheme="minorHAnsi" w:hAnsiTheme="minorHAnsi"/>
        </w:rPr>
      </w:pPr>
    </w:p>
    <w:p w14:paraId="685B032D" w14:textId="77777777" w:rsidR="00883979" w:rsidRDefault="00883979">
      <w:pPr>
        <w:rPr>
          <w:rFonts w:asciiTheme="minorHAnsi" w:hAnsiTheme="minorHAnsi"/>
        </w:rPr>
      </w:pPr>
      <w:r>
        <w:rPr>
          <w:rFonts w:asciiTheme="minorHAnsi" w:hAnsiTheme="minorHAnsi"/>
        </w:rPr>
        <w:t>No Faculty member may bank more than 3 courses at a time.</w:t>
      </w:r>
      <w:r>
        <w:rPr>
          <w:rStyle w:val="FootnoteReference"/>
          <w:rFonts w:asciiTheme="minorHAnsi" w:hAnsiTheme="minorHAnsi"/>
        </w:rPr>
        <w:footnoteReference w:id="7"/>
      </w:r>
    </w:p>
    <w:p w14:paraId="0695BCC1" w14:textId="77777777" w:rsidR="004247CF" w:rsidRDefault="004247CF">
      <w:pPr>
        <w:rPr>
          <w:rFonts w:asciiTheme="minorHAnsi" w:hAnsiTheme="minorHAnsi"/>
        </w:rPr>
      </w:pPr>
    </w:p>
    <w:p w14:paraId="3976EA2B" w14:textId="77777777" w:rsidR="004247CF" w:rsidRDefault="004247CF" w:rsidP="004247CF">
      <w:pPr>
        <w:jc w:val="center"/>
        <w:rPr>
          <w:rFonts w:asciiTheme="minorHAnsi" w:hAnsiTheme="minorHAnsi"/>
          <w:b/>
          <w:color w:val="000000"/>
          <w:sz w:val="28"/>
          <w:szCs w:val="28"/>
        </w:rPr>
      </w:pPr>
      <w:r>
        <w:rPr>
          <w:rFonts w:asciiTheme="minorHAnsi" w:hAnsiTheme="minorHAnsi"/>
          <w:b/>
          <w:color w:val="000000"/>
          <w:sz w:val="28"/>
          <w:szCs w:val="28"/>
        </w:rPr>
        <w:t>Additional Teaching Credit Policies and Practices</w:t>
      </w:r>
    </w:p>
    <w:p w14:paraId="220233FD" w14:textId="77777777" w:rsidR="004247CF" w:rsidRDefault="004247CF" w:rsidP="004247CF">
      <w:pPr>
        <w:rPr>
          <w:rFonts w:asciiTheme="minorHAnsi" w:hAnsiTheme="minorHAnsi"/>
          <w:b/>
          <w:color w:val="000000"/>
          <w:sz w:val="28"/>
          <w:szCs w:val="28"/>
        </w:rPr>
      </w:pPr>
    </w:p>
    <w:p w14:paraId="49912582" w14:textId="77777777" w:rsidR="004247CF" w:rsidRDefault="004247CF" w:rsidP="004247CF">
      <w:pPr>
        <w:rPr>
          <w:rFonts w:asciiTheme="minorHAnsi" w:hAnsiTheme="minorHAnsi"/>
          <w:color w:val="000000"/>
        </w:rPr>
      </w:pPr>
      <w:r w:rsidRPr="004247CF">
        <w:rPr>
          <w:rFonts w:asciiTheme="minorHAnsi" w:hAnsiTheme="minorHAnsi"/>
          <w:color w:val="000000"/>
        </w:rPr>
        <w:t>The normal teaching load for full-time tenured and tenure-track faculty i</w:t>
      </w:r>
      <w:r>
        <w:rPr>
          <w:rFonts w:asciiTheme="minorHAnsi" w:hAnsiTheme="minorHAnsi"/>
          <w:color w:val="000000"/>
        </w:rPr>
        <w:t>s</w:t>
      </w:r>
      <w:r w:rsidRPr="004247CF">
        <w:rPr>
          <w:rFonts w:asciiTheme="minorHAnsi" w:hAnsiTheme="minorHAnsi"/>
          <w:color w:val="000000"/>
        </w:rPr>
        <w:t xml:space="preserve"> 3 credits per</w:t>
      </w:r>
      <w:r>
        <w:rPr>
          <w:rFonts w:asciiTheme="minorHAnsi" w:hAnsiTheme="minorHAnsi"/>
          <w:color w:val="000000"/>
        </w:rPr>
        <w:t xml:space="preserve"> year.  Any change (short or long term) from this load requires written confirmation from the office of the dean </w:t>
      </w:r>
      <w:r w:rsidR="007571A5">
        <w:rPr>
          <w:rFonts w:asciiTheme="minorHAnsi" w:hAnsiTheme="minorHAnsi"/>
          <w:color w:val="000000"/>
        </w:rPr>
        <w:t>or</w:t>
      </w:r>
      <w:r>
        <w:rPr>
          <w:rFonts w:asciiTheme="minorHAnsi" w:hAnsiTheme="minorHAnsi"/>
          <w:color w:val="000000"/>
        </w:rPr>
        <w:t xml:space="preserve"> provost.</w:t>
      </w:r>
    </w:p>
    <w:p w14:paraId="6058D9B2" w14:textId="77777777" w:rsidR="004247CF" w:rsidRDefault="004247CF" w:rsidP="004247CF">
      <w:pPr>
        <w:rPr>
          <w:rFonts w:asciiTheme="minorHAnsi" w:hAnsiTheme="minorHAnsi"/>
          <w:color w:val="000000"/>
        </w:rPr>
      </w:pPr>
    </w:p>
    <w:p w14:paraId="4BA469F7" w14:textId="77777777" w:rsidR="004247CF" w:rsidRDefault="004247CF" w:rsidP="004247CF">
      <w:pPr>
        <w:rPr>
          <w:rFonts w:asciiTheme="minorHAnsi" w:hAnsiTheme="minorHAnsi"/>
          <w:color w:val="000000"/>
        </w:rPr>
      </w:pPr>
      <w:r>
        <w:rPr>
          <w:rFonts w:asciiTheme="minorHAnsi" w:hAnsiTheme="minorHAnsi"/>
          <w:color w:val="000000"/>
        </w:rPr>
        <w:t>Normal approved reasons for course releases include:</w:t>
      </w:r>
    </w:p>
    <w:p w14:paraId="7D81FC92" w14:textId="77777777" w:rsidR="004247CF" w:rsidRDefault="004247CF" w:rsidP="004247CF">
      <w:pPr>
        <w:pStyle w:val="ListParagraph"/>
        <w:numPr>
          <w:ilvl w:val="0"/>
          <w:numId w:val="4"/>
        </w:numPr>
        <w:rPr>
          <w:rFonts w:asciiTheme="minorHAnsi" w:hAnsiTheme="minorHAnsi"/>
          <w:color w:val="000000"/>
        </w:rPr>
      </w:pPr>
      <w:r>
        <w:rPr>
          <w:rFonts w:asciiTheme="minorHAnsi" w:hAnsiTheme="minorHAnsi"/>
          <w:color w:val="000000"/>
        </w:rPr>
        <w:t>Formal full or partial leave of absence (documentation from the office of the provost)</w:t>
      </w:r>
    </w:p>
    <w:p w14:paraId="7EC3770E" w14:textId="77777777" w:rsidR="004247CF" w:rsidRDefault="004247CF" w:rsidP="004247CF">
      <w:pPr>
        <w:pStyle w:val="ListParagraph"/>
        <w:numPr>
          <w:ilvl w:val="1"/>
          <w:numId w:val="4"/>
        </w:numPr>
        <w:rPr>
          <w:rFonts w:asciiTheme="minorHAnsi" w:hAnsiTheme="minorHAnsi"/>
          <w:color w:val="000000"/>
        </w:rPr>
      </w:pPr>
      <w:r>
        <w:rPr>
          <w:rFonts w:asciiTheme="minorHAnsi" w:hAnsiTheme="minorHAnsi"/>
          <w:color w:val="000000"/>
        </w:rPr>
        <w:t>This includes sabbaticals, parental workload relief, research leaves, medical leaves etc.</w:t>
      </w:r>
    </w:p>
    <w:p w14:paraId="2BBB4468" w14:textId="77777777" w:rsidR="004247CF" w:rsidRDefault="004247CF" w:rsidP="004247CF">
      <w:pPr>
        <w:pStyle w:val="ListParagraph"/>
        <w:numPr>
          <w:ilvl w:val="0"/>
          <w:numId w:val="4"/>
        </w:numPr>
        <w:rPr>
          <w:rFonts w:asciiTheme="minorHAnsi" w:hAnsiTheme="minorHAnsi"/>
          <w:color w:val="000000"/>
        </w:rPr>
      </w:pPr>
      <w:r>
        <w:rPr>
          <w:rFonts w:asciiTheme="minorHAnsi" w:hAnsiTheme="minorHAnsi"/>
          <w:color w:val="000000"/>
        </w:rPr>
        <w:t>Exemption from teaching duties (documentation from the office of the provost)</w:t>
      </w:r>
    </w:p>
    <w:p w14:paraId="4A3C080C" w14:textId="77777777" w:rsidR="004247CF" w:rsidRDefault="004247CF" w:rsidP="004247CF">
      <w:pPr>
        <w:pStyle w:val="ListParagraph"/>
        <w:numPr>
          <w:ilvl w:val="0"/>
          <w:numId w:val="4"/>
        </w:numPr>
        <w:rPr>
          <w:rFonts w:asciiTheme="minorHAnsi" w:hAnsiTheme="minorHAnsi"/>
          <w:color w:val="000000"/>
        </w:rPr>
      </w:pPr>
      <w:r>
        <w:rPr>
          <w:rFonts w:asciiTheme="minorHAnsi" w:hAnsiTheme="minorHAnsi"/>
          <w:color w:val="000000"/>
        </w:rPr>
        <w:t>Formal course release in initial offer letter (documentation from the office of the dean)</w:t>
      </w:r>
    </w:p>
    <w:p w14:paraId="7C0D8C06" w14:textId="77777777" w:rsidR="004247CF" w:rsidRDefault="004247CF" w:rsidP="004247CF">
      <w:pPr>
        <w:rPr>
          <w:rFonts w:asciiTheme="minorHAnsi" w:hAnsiTheme="minorHAnsi"/>
          <w:color w:val="000000"/>
        </w:rPr>
      </w:pPr>
    </w:p>
    <w:p w14:paraId="2EC1AFF3" w14:textId="77777777" w:rsidR="004247CF" w:rsidRDefault="004247CF" w:rsidP="004247CF">
      <w:pPr>
        <w:rPr>
          <w:rFonts w:asciiTheme="minorHAnsi" w:hAnsiTheme="minorHAnsi"/>
          <w:color w:val="000000"/>
        </w:rPr>
      </w:pPr>
      <w:r>
        <w:rPr>
          <w:rFonts w:asciiTheme="minorHAnsi" w:hAnsiTheme="minorHAnsi"/>
          <w:color w:val="000000"/>
        </w:rPr>
        <w:t>Unapproved examples of course releases include:</w:t>
      </w:r>
    </w:p>
    <w:p w14:paraId="5787DB29" w14:textId="77777777" w:rsidR="004247CF" w:rsidRDefault="004247CF" w:rsidP="004247CF">
      <w:pPr>
        <w:pStyle w:val="ListParagraph"/>
        <w:numPr>
          <w:ilvl w:val="0"/>
          <w:numId w:val="5"/>
        </w:numPr>
        <w:rPr>
          <w:rFonts w:asciiTheme="minorHAnsi" w:hAnsiTheme="minorHAnsi"/>
          <w:color w:val="000000"/>
        </w:rPr>
      </w:pPr>
      <w:r>
        <w:rPr>
          <w:rFonts w:asciiTheme="minorHAnsi" w:hAnsiTheme="minorHAnsi"/>
          <w:color w:val="000000"/>
        </w:rPr>
        <w:t>“I have a course off for running the center” (without formal documentation)</w:t>
      </w:r>
    </w:p>
    <w:p w14:paraId="11EFA497" w14:textId="77777777" w:rsidR="004247CF" w:rsidRDefault="004247CF" w:rsidP="004247CF">
      <w:pPr>
        <w:pStyle w:val="ListParagraph"/>
        <w:numPr>
          <w:ilvl w:val="0"/>
          <w:numId w:val="5"/>
        </w:numPr>
        <w:rPr>
          <w:rFonts w:asciiTheme="minorHAnsi" w:hAnsiTheme="minorHAnsi"/>
          <w:color w:val="000000"/>
        </w:rPr>
      </w:pPr>
      <w:r>
        <w:rPr>
          <w:rFonts w:asciiTheme="minorHAnsi" w:hAnsiTheme="minorHAnsi"/>
          <w:color w:val="000000"/>
        </w:rPr>
        <w:t>“I am on partial leave this semester”</w:t>
      </w:r>
      <w:r w:rsidRPr="004247CF">
        <w:rPr>
          <w:rFonts w:asciiTheme="minorHAnsi" w:hAnsiTheme="minorHAnsi"/>
          <w:color w:val="000000"/>
        </w:rPr>
        <w:t xml:space="preserve"> </w:t>
      </w:r>
      <w:r>
        <w:rPr>
          <w:rFonts w:asciiTheme="minorHAnsi" w:hAnsiTheme="minorHAnsi"/>
          <w:color w:val="000000"/>
        </w:rPr>
        <w:t>(without formal documentation)</w:t>
      </w:r>
    </w:p>
    <w:p w14:paraId="3189EF87" w14:textId="77777777" w:rsidR="004247CF" w:rsidRDefault="004247CF" w:rsidP="004247CF">
      <w:pPr>
        <w:pStyle w:val="ListParagraph"/>
        <w:numPr>
          <w:ilvl w:val="0"/>
          <w:numId w:val="5"/>
        </w:numPr>
        <w:rPr>
          <w:rFonts w:asciiTheme="minorHAnsi" w:hAnsiTheme="minorHAnsi"/>
          <w:color w:val="000000"/>
        </w:rPr>
      </w:pPr>
      <w:r>
        <w:rPr>
          <w:rFonts w:asciiTheme="minorHAnsi" w:hAnsiTheme="minorHAnsi"/>
          <w:color w:val="000000"/>
        </w:rPr>
        <w:t>I am teaching at SIPA (without formal documentation from the dean’s office that this counts for teaching load)</w:t>
      </w:r>
    </w:p>
    <w:p w14:paraId="13B6CA23" w14:textId="77777777" w:rsidR="007571A5" w:rsidRDefault="007571A5" w:rsidP="004247CF">
      <w:pPr>
        <w:pStyle w:val="ListParagraph"/>
        <w:numPr>
          <w:ilvl w:val="0"/>
          <w:numId w:val="5"/>
        </w:numPr>
        <w:rPr>
          <w:rFonts w:asciiTheme="minorHAnsi" w:hAnsiTheme="minorHAnsi"/>
          <w:color w:val="000000"/>
        </w:rPr>
      </w:pPr>
      <w:r>
        <w:rPr>
          <w:rFonts w:asciiTheme="minorHAnsi" w:hAnsiTheme="minorHAnsi"/>
          <w:color w:val="000000"/>
        </w:rPr>
        <w:t xml:space="preserve">I am buying out a course (without formal paperwork filed) see procedure at: </w:t>
      </w:r>
      <w:hyperlink r:id="rId9" w:history="1">
        <w:r w:rsidRPr="004B0B4F">
          <w:rPr>
            <w:rStyle w:val="Hyperlink"/>
            <w:rFonts w:asciiTheme="minorHAnsi" w:hAnsiTheme="minorHAnsi"/>
          </w:rPr>
          <w:t>http://www4.gsb.columbia.edu/filemgr?&amp;file_id=7224026</w:t>
        </w:r>
      </w:hyperlink>
    </w:p>
    <w:p w14:paraId="66756E1D" w14:textId="77777777" w:rsidR="004247CF" w:rsidRDefault="004247CF" w:rsidP="004247CF">
      <w:pPr>
        <w:pStyle w:val="ListParagraph"/>
        <w:rPr>
          <w:rFonts w:asciiTheme="minorHAnsi" w:hAnsiTheme="minorHAnsi"/>
          <w:color w:val="000000"/>
        </w:rPr>
      </w:pPr>
    </w:p>
    <w:p w14:paraId="420E40BA" w14:textId="77777777" w:rsidR="004247CF" w:rsidRPr="004247CF" w:rsidRDefault="004247CF" w:rsidP="004247CF">
      <w:pPr>
        <w:pStyle w:val="ListParagraph"/>
        <w:ind w:left="0"/>
        <w:rPr>
          <w:rFonts w:asciiTheme="minorHAnsi" w:hAnsiTheme="minorHAnsi"/>
          <w:color w:val="000000"/>
        </w:rPr>
      </w:pPr>
    </w:p>
    <w:p w14:paraId="37D5F284" w14:textId="77777777" w:rsidR="004247CF" w:rsidRPr="00883979" w:rsidRDefault="004247CF">
      <w:pPr>
        <w:rPr>
          <w:rFonts w:asciiTheme="minorHAnsi" w:hAnsiTheme="minorHAnsi"/>
        </w:rPr>
      </w:pPr>
    </w:p>
    <w:sectPr w:rsidR="004247CF" w:rsidRPr="00883979" w:rsidSect="0088397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D327" w14:textId="77777777" w:rsidR="002C3DB9" w:rsidRDefault="002C3DB9" w:rsidP="00234192">
      <w:r>
        <w:separator/>
      </w:r>
    </w:p>
  </w:endnote>
  <w:endnote w:type="continuationSeparator" w:id="0">
    <w:p w14:paraId="4585A406" w14:textId="77777777" w:rsidR="002C3DB9" w:rsidRDefault="002C3DB9" w:rsidP="0023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AEE0" w14:textId="77777777" w:rsidR="002C3DB9" w:rsidRDefault="002C3DB9" w:rsidP="00234192">
      <w:r>
        <w:separator/>
      </w:r>
    </w:p>
  </w:footnote>
  <w:footnote w:type="continuationSeparator" w:id="0">
    <w:p w14:paraId="741C0E17" w14:textId="77777777" w:rsidR="002C3DB9" w:rsidRDefault="002C3DB9" w:rsidP="00234192">
      <w:r>
        <w:continuationSeparator/>
      </w:r>
    </w:p>
  </w:footnote>
  <w:footnote w:id="1">
    <w:p w14:paraId="3F038893" w14:textId="77777777" w:rsidR="004247CF" w:rsidRPr="00883979" w:rsidRDefault="004247CF">
      <w:pPr>
        <w:pStyle w:val="FootnoteText"/>
        <w:rPr>
          <w:sz w:val="16"/>
          <w:szCs w:val="16"/>
        </w:rPr>
      </w:pPr>
      <w:r w:rsidRPr="00883979">
        <w:rPr>
          <w:rStyle w:val="FootnoteReference"/>
          <w:sz w:val="16"/>
          <w:szCs w:val="16"/>
        </w:rPr>
        <w:footnoteRef/>
      </w:r>
      <w:r w:rsidRPr="00883979">
        <w:rPr>
          <w:sz w:val="16"/>
          <w:szCs w:val="16"/>
        </w:rPr>
        <w:t xml:space="preserve"> Committee</w:t>
      </w:r>
      <w:r>
        <w:rPr>
          <w:sz w:val="16"/>
          <w:szCs w:val="16"/>
        </w:rPr>
        <w:t xml:space="preserve"> </w:t>
      </w:r>
      <w:r w:rsidRPr="00883979">
        <w:rPr>
          <w:sz w:val="16"/>
          <w:szCs w:val="16"/>
        </w:rPr>
        <w:t xml:space="preserve">on Core Structure 5-3-2013 </w:t>
      </w:r>
      <w:hyperlink r:id="rId1" w:history="1">
        <w:r w:rsidRPr="00883979">
          <w:rPr>
            <w:rStyle w:val="Hyperlink"/>
            <w:sz w:val="16"/>
            <w:szCs w:val="16"/>
          </w:rPr>
          <w:t>http://www4.gsb.columbia.edu/null/download?&amp;exclusive=filemgr.download&amp;file_id=7220667</w:t>
        </w:r>
      </w:hyperlink>
    </w:p>
  </w:footnote>
  <w:footnote w:id="2">
    <w:p w14:paraId="059B3876" w14:textId="77777777" w:rsidR="004247CF" w:rsidRPr="00883979" w:rsidRDefault="004247CF">
      <w:pPr>
        <w:pStyle w:val="FootnoteText"/>
        <w:rPr>
          <w:sz w:val="16"/>
          <w:szCs w:val="16"/>
        </w:rPr>
      </w:pPr>
      <w:r w:rsidRPr="00883979">
        <w:rPr>
          <w:rStyle w:val="FootnoteReference"/>
          <w:sz w:val="16"/>
          <w:szCs w:val="16"/>
        </w:rPr>
        <w:footnoteRef/>
      </w:r>
      <w:r w:rsidRPr="00883979">
        <w:rPr>
          <w:sz w:val="16"/>
          <w:szCs w:val="16"/>
        </w:rPr>
        <w:t xml:space="preserve"> Executive Committee 1-29-2014 </w:t>
      </w:r>
      <w:hyperlink r:id="rId2" w:history="1">
        <w:r w:rsidRPr="00883979">
          <w:rPr>
            <w:rStyle w:val="Hyperlink"/>
            <w:sz w:val="16"/>
            <w:szCs w:val="16"/>
          </w:rPr>
          <w:t>http://www4.gsb.columbia.edu/filemgr?&amp;file_id=7223979</w:t>
        </w:r>
      </w:hyperlink>
    </w:p>
  </w:footnote>
  <w:footnote w:id="3">
    <w:p w14:paraId="2ED1BE2A" w14:textId="77777777" w:rsidR="004247CF" w:rsidRPr="00883979" w:rsidRDefault="004247CF" w:rsidP="00883979">
      <w:pPr>
        <w:pStyle w:val="FootnoteText"/>
        <w:rPr>
          <w:sz w:val="16"/>
          <w:szCs w:val="16"/>
        </w:rPr>
      </w:pPr>
      <w:r w:rsidRPr="00883979">
        <w:rPr>
          <w:rStyle w:val="FootnoteReference"/>
          <w:sz w:val="16"/>
          <w:szCs w:val="16"/>
        </w:rPr>
        <w:footnoteRef/>
      </w:r>
      <w:r w:rsidRPr="00883979">
        <w:rPr>
          <w:sz w:val="16"/>
          <w:szCs w:val="16"/>
        </w:rPr>
        <w:t xml:space="preserve"> Executive Committee 1-29-2014 </w:t>
      </w:r>
      <w:hyperlink r:id="rId3" w:history="1">
        <w:r w:rsidRPr="00883979">
          <w:rPr>
            <w:rStyle w:val="Hyperlink"/>
            <w:sz w:val="16"/>
            <w:szCs w:val="16"/>
          </w:rPr>
          <w:t>http://www4.gsb.columbia.edu/filemgr?&amp;file_id=7223979</w:t>
        </w:r>
      </w:hyperlink>
    </w:p>
  </w:footnote>
  <w:footnote w:id="4">
    <w:p w14:paraId="3F792D0C" w14:textId="77777777" w:rsidR="004247CF" w:rsidRPr="00883979" w:rsidRDefault="004247CF">
      <w:pPr>
        <w:pStyle w:val="FootnoteText"/>
        <w:rPr>
          <w:sz w:val="16"/>
          <w:szCs w:val="16"/>
        </w:rPr>
      </w:pPr>
      <w:r w:rsidRPr="00883979">
        <w:rPr>
          <w:rStyle w:val="FootnoteReference"/>
          <w:sz w:val="16"/>
          <w:szCs w:val="16"/>
        </w:rPr>
        <w:footnoteRef/>
      </w:r>
      <w:r w:rsidRPr="00883979">
        <w:rPr>
          <w:sz w:val="16"/>
          <w:szCs w:val="16"/>
        </w:rPr>
        <w:t xml:space="preserve"> Executive Committee 5-17-2012 </w:t>
      </w:r>
      <w:hyperlink r:id="rId4" w:history="1">
        <w:r w:rsidRPr="00883979">
          <w:rPr>
            <w:rStyle w:val="Hyperlink"/>
            <w:sz w:val="16"/>
            <w:szCs w:val="16"/>
          </w:rPr>
          <w:t>http://www4.gsb.columbia.edu/filemgr?&amp;file_id=7221290</w:t>
        </w:r>
      </w:hyperlink>
    </w:p>
  </w:footnote>
  <w:footnote w:id="5">
    <w:p w14:paraId="26C1EC65" w14:textId="77777777" w:rsidR="004247CF" w:rsidRPr="00883979" w:rsidRDefault="004247CF" w:rsidP="00883979">
      <w:pPr>
        <w:pStyle w:val="Default"/>
        <w:rPr>
          <w:sz w:val="16"/>
          <w:szCs w:val="16"/>
        </w:rPr>
      </w:pPr>
      <w:r w:rsidRPr="00883979">
        <w:rPr>
          <w:rStyle w:val="FootnoteReference"/>
          <w:sz w:val="16"/>
          <w:szCs w:val="16"/>
        </w:rPr>
        <w:footnoteRef/>
      </w:r>
      <w:r w:rsidRPr="00883979">
        <w:rPr>
          <w:sz w:val="16"/>
          <w:szCs w:val="16"/>
        </w:rPr>
        <w:t></w:t>
      </w:r>
      <w:r w:rsidRPr="00883979">
        <w:rPr>
          <w:rFonts w:asciiTheme="minorHAnsi" w:hAnsiTheme="minorHAnsi"/>
          <w:sz w:val="16"/>
          <w:szCs w:val="16"/>
        </w:rPr>
        <w:t xml:space="preserve">Executive Committee  </w:t>
      </w:r>
      <w:r w:rsidRPr="00883979">
        <w:rPr>
          <w:rFonts w:asciiTheme="minorHAnsi" w:hAnsiTheme="minorHAnsi"/>
          <w:bCs/>
          <w:sz w:val="16"/>
          <w:szCs w:val="16"/>
        </w:rPr>
        <w:t>3-25-2010</w:t>
      </w:r>
      <w:r w:rsidRPr="00883979">
        <w:rPr>
          <w:rFonts w:ascii="Times New Roman" w:hAnsi="Times New Roman"/>
          <w:b/>
          <w:bCs/>
          <w:sz w:val="16"/>
          <w:szCs w:val="16"/>
        </w:rPr>
        <w:t xml:space="preserve"> </w:t>
      </w:r>
      <w:hyperlink r:id="rId5" w:history="1">
        <w:r w:rsidRPr="00883979">
          <w:rPr>
            <w:rStyle w:val="Hyperlink"/>
            <w:rFonts w:asciiTheme="minorHAnsi" w:hAnsiTheme="minorHAnsi"/>
            <w:sz w:val="16"/>
            <w:szCs w:val="16"/>
          </w:rPr>
          <w:t>http://www4.gsb.columbia.edu/null/download?&amp;exclusive=filemgr.download&amp;file_id=7214690</w:t>
        </w:r>
      </w:hyperlink>
    </w:p>
  </w:footnote>
  <w:footnote w:id="6">
    <w:p w14:paraId="789699A8" w14:textId="77777777" w:rsidR="004247CF" w:rsidRPr="00883979" w:rsidRDefault="004247CF" w:rsidP="00883979">
      <w:pPr>
        <w:pStyle w:val="FootnoteText"/>
        <w:rPr>
          <w:sz w:val="16"/>
          <w:szCs w:val="16"/>
        </w:rPr>
      </w:pPr>
      <w:r w:rsidRPr="00883979">
        <w:rPr>
          <w:rStyle w:val="FootnoteReference"/>
          <w:sz w:val="16"/>
          <w:szCs w:val="16"/>
        </w:rPr>
        <w:footnoteRef/>
      </w:r>
      <w:r w:rsidRPr="00883979">
        <w:rPr>
          <w:sz w:val="16"/>
          <w:szCs w:val="16"/>
        </w:rPr>
        <w:t xml:space="preserve"> Executive Committee 5-17-2012 </w:t>
      </w:r>
      <w:hyperlink r:id="rId6" w:history="1">
        <w:r w:rsidRPr="00883979">
          <w:rPr>
            <w:rStyle w:val="Hyperlink"/>
            <w:sz w:val="16"/>
            <w:szCs w:val="16"/>
          </w:rPr>
          <w:t>http://www4.gsb.columbia.edu/filemgr?&amp;file_id=7221290</w:t>
        </w:r>
      </w:hyperlink>
    </w:p>
  </w:footnote>
  <w:footnote w:id="7">
    <w:p w14:paraId="4491C05C" w14:textId="77777777" w:rsidR="004247CF" w:rsidRDefault="004247CF">
      <w:pPr>
        <w:pStyle w:val="FootnoteText"/>
      </w:pPr>
      <w:r w:rsidRPr="00883979">
        <w:rPr>
          <w:rStyle w:val="FootnoteReference"/>
          <w:sz w:val="16"/>
          <w:szCs w:val="16"/>
        </w:rPr>
        <w:footnoteRef/>
      </w:r>
      <w:r w:rsidRPr="00883979">
        <w:rPr>
          <w:sz w:val="16"/>
          <w:szCs w:val="16"/>
        </w:rPr>
        <w:t xml:space="preserve"> Executive Committee 9-21-2011 </w:t>
      </w:r>
      <w:hyperlink r:id="rId7" w:history="1">
        <w:r w:rsidRPr="00883979">
          <w:rPr>
            <w:rStyle w:val="Hyperlink"/>
            <w:sz w:val="16"/>
            <w:szCs w:val="16"/>
          </w:rPr>
          <w:t>http://www4.gsb.columbia.edu/null/download?%0A%%0A%0A0A&amp;exclusive=filemgr.download&amp;file_id=7219221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C9B"/>
    <w:multiLevelType w:val="hybridMultilevel"/>
    <w:tmpl w:val="C4ACB720"/>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68B37187"/>
    <w:multiLevelType w:val="hybridMultilevel"/>
    <w:tmpl w:val="1CCC36B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 w15:restartNumberingAfterBreak="0">
    <w:nsid w:val="6D261927"/>
    <w:multiLevelType w:val="hybridMultilevel"/>
    <w:tmpl w:val="067C31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34331A8"/>
    <w:multiLevelType w:val="hybridMultilevel"/>
    <w:tmpl w:val="2A80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410342">
    <w:abstractNumId w:val="2"/>
  </w:num>
  <w:num w:numId="2" w16cid:durableId="888804338">
    <w:abstractNumId w:val="2"/>
  </w:num>
  <w:num w:numId="3" w16cid:durableId="263005282">
    <w:abstractNumId w:val="0"/>
  </w:num>
  <w:num w:numId="4" w16cid:durableId="1876844273">
    <w:abstractNumId w:val="3"/>
  </w:num>
  <w:num w:numId="5" w16cid:durableId="418795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92"/>
    <w:rsid w:val="00012911"/>
    <w:rsid w:val="00234192"/>
    <w:rsid w:val="002C3DB9"/>
    <w:rsid w:val="00375BDE"/>
    <w:rsid w:val="00377653"/>
    <w:rsid w:val="004247CF"/>
    <w:rsid w:val="007571A5"/>
    <w:rsid w:val="0078060A"/>
    <w:rsid w:val="0078063B"/>
    <w:rsid w:val="00883979"/>
    <w:rsid w:val="00DF3745"/>
    <w:rsid w:val="00E13CB0"/>
    <w:rsid w:val="00E5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E57B"/>
  <w15:docId w15:val="{C34329EF-B76D-1044-B567-353F98C0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192"/>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192"/>
    <w:pPr>
      <w:ind w:left="720"/>
    </w:pPr>
  </w:style>
  <w:style w:type="paragraph" w:styleId="BalloonText">
    <w:name w:val="Balloon Text"/>
    <w:basedOn w:val="Normal"/>
    <w:link w:val="BalloonTextChar"/>
    <w:uiPriority w:val="99"/>
    <w:semiHidden/>
    <w:unhideWhenUsed/>
    <w:rsid w:val="00234192"/>
    <w:rPr>
      <w:rFonts w:ascii="Tahoma" w:hAnsi="Tahoma" w:cs="Tahoma"/>
      <w:sz w:val="16"/>
      <w:szCs w:val="16"/>
    </w:rPr>
  </w:style>
  <w:style w:type="character" w:customStyle="1" w:styleId="BalloonTextChar">
    <w:name w:val="Balloon Text Char"/>
    <w:basedOn w:val="DefaultParagraphFont"/>
    <w:link w:val="BalloonText"/>
    <w:uiPriority w:val="99"/>
    <w:semiHidden/>
    <w:rsid w:val="00234192"/>
    <w:rPr>
      <w:rFonts w:ascii="Tahoma" w:eastAsia="Times New Roman" w:hAnsi="Tahoma" w:cs="Tahoma"/>
      <w:sz w:val="16"/>
      <w:szCs w:val="16"/>
    </w:rPr>
  </w:style>
  <w:style w:type="character" w:styleId="Hyperlink">
    <w:name w:val="Hyperlink"/>
    <w:basedOn w:val="DefaultParagraphFont"/>
    <w:uiPriority w:val="99"/>
    <w:unhideWhenUsed/>
    <w:rsid w:val="00234192"/>
    <w:rPr>
      <w:color w:val="0000FF" w:themeColor="hyperlink"/>
      <w:u w:val="single"/>
    </w:rPr>
  </w:style>
  <w:style w:type="character" w:styleId="FollowedHyperlink">
    <w:name w:val="FollowedHyperlink"/>
    <w:basedOn w:val="DefaultParagraphFont"/>
    <w:uiPriority w:val="99"/>
    <w:semiHidden/>
    <w:unhideWhenUsed/>
    <w:rsid w:val="00234192"/>
    <w:rPr>
      <w:color w:val="800080" w:themeColor="followedHyperlink"/>
      <w:u w:val="single"/>
    </w:rPr>
  </w:style>
  <w:style w:type="paragraph" w:customStyle="1" w:styleId="Default">
    <w:name w:val="Default"/>
    <w:rsid w:val="00234192"/>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234192"/>
    <w:rPr>
      <w:sz w:val="20"/>
      <w:szCs w:val="20"/>
    </w:rPr>
  </w:style>
  <w:style w:type="character" w:customStyle="1" w:styleId="FootnoteTextChar">
    <w:name w:val="Footnote Text Char"/>
    <w:basedOn w:val="DefaultParagraphFont"/>
    <w:link w:val="FootnoteText"/>
    <w:uiPriority w:val="99"/>
    <w:semiHidden/>
    <w:rsid w:val="00234192"/>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341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927870">
      <w:bodyDiv w:val="1"/>
      <w:marLeft w:val="0"/>
      <w:marRight w:val="0"/>
      <w:marTop w:val="0"/>
      <w:marBottom w:val="0"/>
      <w:divBdr>
        <w:top w:val="none" w:sz="0" w:space="0" w:color="auto"/>
        <w:left w:val="none" w:sz="0" w:space="0" w:color="auto"/>
        <w:bottom w:val="none" w:sz="0" w:space="0" w:color="auto"/>
        <w:right w:val="none" w:sz="0" w:space="0" w:color="auto"/>
      </w:divBdr>
    </w:div>
    <w:div w:id="192684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gsb.columbia.edu/filemgr?&amp;file_id=722402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4.gsb.columbia.edu/filemgr?&amp;file_id=7223979" TargetMode="External"/><Relationship Id="rId7" Type="http://schemas.openxmlformats.org/officeDocument/2006/relationships/hyperlink" Target="http://www4.gsb.columbia.edu/null/download?%0A%25%0A%0A0A&amp;exclusive=filemgr.download&amp;file_id=7219221" TargetMode="External"/><Relationship Id="rId2" Type="http://schemas.openxmlformats.org/officeDocument/2006/relationships/hyperlink" Target="http://www4.gsb.columbia.edu/filemgr?&amp;file_id=7223979" TargetMode="External"/><Relationship Id="rId1" Type="http://schemas.openxmlformats.org/officeDocument/2006/relationships/hyperlink" Target="http://www4.gsb.columbia.edu/null/download?&amp;exclusive=filemgr.download&amp;file_id=7220667" TargetMode="External"/><Relationship Id="rId6" Type="http://schemas.openxmlformats.org/officeDocument/2006/relationships/hyperlink" Target="http://www4.gsb.columbia.edu/filemgr?&amp;file_id=7221290" TargetMode="External"/><Relationship Id="rId5" Type="http://schemas.openxmlformats.org/officeDocument/2006/relationships/hyperlink" Target="http://www4.gsb.columbia.edu/null/download?&amp;exclusive=filemgr.download&amp;file_id=7214690" TargetMode="External"/><Relationship Id="rId4" Type="http://schemas.openxmlformats.org/officeDocument/2006/relationships/hyperlink" Target="http://www4.gsb.columbia.edu/filemgr?&amp;file_id=7221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EFC6E-AF88-4200-9910-1684B0BA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kg68</dc:creator>
  <cp:lastModifiedBy>Milstein, Chaia</cp:lastModifiedBy>
  <cp:revision>2</cp:revision>
  <cp:lastPrinted>2015-07-15T13:26:00Z</cp:lastPrinted>
  <dcterms:created xsi:type="dcterms:W3CDTF">2023-03-23T13:15:00Z</dcterms:created>
  <dcterms:modified xsi:type="dcterms:W3CDTF">2023-03-23T13:15:00Z</dcterms:modified>
</cp:coreProperties>
</file>