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B7" w:rsidRPr="008111FD" w:rsidRDefault="00142DB7" w:rsidP="003331FA">
      <w:pPr>
        <w:pStyle w:val="Default"/>
        <w:rPr>
          <w:rFonts w:asciiTheme="minorHAnsi" w:hAnsiTheme="minorHAnsi" w:cs="Times New Roman"/>
          <w:sz w:val="22"/>
          <w:szCs w:val="22"/>
        </w:rPr>
      </w:pPr>
      <w:r w:rsidRPr="008111FD">
        <w:rPr>
          <w:rFonts w:asciiTheme="minorHAnsi" w:hAnsiTheme="minorHAnsi" w:cs="Times New Roman"/>
          <w:noProof/>
          <w:sz w:val="22"/>
          <w:szCs w:val="22"/>
        </w:rPr>
        <w:drawing>
          <wp:inline distT="0" distB="0" distL="0" distR="0">
            <wp:extent cx="3088005" cy="344805"/>
            <wp:effectExtent l="19050" t="0" r="0" b="0"/>
            <wp:docPr id="1" name="Picture 4"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pic:cNvPicPr>
                      <a:picLocks noChangeAspect="1" noChangeArrowheads="1"/>
                    </pic:cNvPicPr>
                  </pic:nvPicPr>
                  <pic:blipFill>
                    <a:blip r:embed="rId8" cstate="print"/>
                    <a:srcRect/>
                    <a:stretch>
                      <a:fillRect/>
                    </a:stretch>
                  </pic:blipFill>
                  <pic:spPr bwMode="auto">
                    <a:xfrm>
                      <a:off x="0" y="0"/>
                      <a:ext cx="3088005" cy="344805"/>
                    </a:xfrm>
                    <a:prstGeom prst="rect">
                      <a:avLst/>
                    </a:prstGeom>
                    <a:noFill/>
                    <a:ln w="9525">
                      <a:noFill/>
                      <a:miter lim="800000"/>
                      <a:headEnd/>
                      <a:tailEnd/>
                    </a:ln>
                  </pic:spPr>
                </pic:pic>
              </a:graphicData>
            </a:graphic>
          </wp:inline>
        </w:drawing>
      </w:r>
    </w:p>
    <w:p w:rsidR="00142DB7" w:rsidRPr="008111FD" w:rsidRDefault="00142DB7" w:rsidP="003331FA">
      <w:pPr>
        <w:pStyle w:val="Default"/>
        <w:rPr>
          <w:rFonts w:asciiTheme="minorHAnsi" w:hAnsiTheme="minorHAnsi" w:cs="Times New Roman"/>
          <w:sz w:val="22"/>
          <w:szCs w:val="22"/>
          <w:u w:val="single"/>
        </w:rPr>
      </w:pPr>
    </w:p>
    <w:p w:rsidR="00193113" w:rsidRPr="008111FD" w:rsidRDefault="00193113" w:rsidP="003331FA">
      <w:pPr>
        <w:pStyle w:val="Default"/>
        <w:rPr>
          <w:rFonts w:asciiTheme="minorHAnsi" w:hAnsiTheme="minorHAnsi" w:cs="Times New Roman"/>
          <w:b/>
          <w:sz w:val="22"/>
          <w:szCs w:val="22"/>
        </w:rPr>
      </w:pPr>
      <w:r w:rsidRPr="008111FD">
        <w:rPr>
          <w:rFonts w:asciiTheme="minorHAnsi" w:hAnsiTheme="minorHAnsi" w:cs="Times New Roman"/>
          <w:b/>
          <w:sz w:val="22"/>
          <w:szCs w:val="22"/>
        </w:rPr>
        <w:t>Summary of Tenure Pr</w:t>
      </w:r>
      <w:r w:rsidR="00142DB7" w:rsidRPr="008111FD">
        <w:rPr>
          <w:rFonts w:asciiTheme="minorHAnsi" w:hAnsiTheme="minorHAnsi" w:cs="Times New Roman"/>
          <w:b/>
          <w:sz w:val="22"/>
          <w:szCs w:val="22"/>
        </w:rPr>
        <w:t>ocess for External Tenure Cases</w:t>
      </w:r>
    </w:p>
    <w:p w:rsidR="003331FA" w:rsidRPr="008111FD" w:rsidRDefault="003331FA" w:rsidP="003331FA">
      <w:pPr>
        <w:pStyle w:val="Default"/>
        <w:rPr>
          <w:rFonts w:asciiTheme="minorHAnsi" w:hAnsiTheme="minorHAnsi" w:cs="Times New Roman"/>
          <w:sz w:val="22"/>
          <w:szCs w:val="22"/>
          <w:u w:val="single"/>
        </w:rPr>
      </w:pPr>
    </w:p>
    <w:p w:rsidR="00142DB7" w:rsidRPr="008111FD" w:rsidRDefault="003331FA" w:rsidP="003331FA">
      <w:pPr>
        <w:pStyle w:val="Default"/>
        <w:numPr>
          <w:ilvl w:val="0"/>
          <w:numId w:val="10"/>
        </w:numPr>
        <w:ind w:left="360"/>
        <w:rPr>
          <w:rFonts w:asciiTheme="minorHAnsi" w:hAnsiTheme="minorHAnsi" w:cs="Times New Roman"/>
          <w:color w:val="auto"/>
          <w:sz w:val="22"/>
          <w:szCs w:val="22"/>
        </w:rPr>
      </w:pPr>
      <w:r w:rsidRPr="008111FD">
        <w:rPr>
          <w:rFonts w:asciiTheme="minorHAnsi" w:hAnsiTheme="minorHAnsi" w:cs="Times New Roman"/>
          <w:color w:val="auto"/>
          <w:sz w:val="22"/>
          <w:szCs w:val="22"/>
        </w:rPr>
        <w:t>Criteria for tenure and University rules for the tenure process are described in “</w:t>
      </w:r>
      <w:hyperlink r:id="rId9" w:history="1">
        <w:r w:rsidR="00434FEF" w:rsidRPr="008111FD">
          <w:rPr>
            <w:rStyle w:val="Hyperlink"/>
            <w:rFonts w:asciiTheme="minorHAnsi" w:hAnsiTheme="minorHAnsi" w:cs="Times New Roman"/>
            <w:sz w:val="22"/>
            <w:szCs w:val="22"/>
          </w:rPr>
          <w:t>Principles and Customs Governing University-Wide Tenure Reviews (2011)</w:t>
        </w:r>
      </w:hyperlink>
      <w:r w:rsidR="00434FEF" w:rsidRPr="008111FD">
        <w:rPr>
          <w:rStyle w:val="FootnoteReference"/>
          <w:rFonts w:asciiTheme="minorHAnsi" w:hAnsiTheme="minorHAnsi" w:cs="Times New Roman"/>
          <w:sz w:val="22"/>
          <w:szCs w:val="22"/>
        </w:rPr>
        <w:footnoteReference w:id="1"/>
      </w:r>
      <w:r w:rsidRPr="008111FD">
        <w:rPr>
          <w:rFonts w:asciiTheme="minorHAnsi" w:hAnsiTheme="minorHAnsi" w:cs="Times New Roman"/>
          <w:color w:val="auto"/>
          <w:sz w:val="22"/>
          <w:szCs w:val="22"/>
        </w:rPr>
        <w:t>.”  Below are procedures and customs at the Business School.</w:t>
      </w:r>
    </w:p>
    <w:p w:rsidR="00142DB7" w:rsidRPr="008111FD" w:rsidRDefault="00142DB7" w:rsidP="00142DB7">
      <w:pPr>
        <w:pStyle w:val="Default"/>
        <w:ind w:left="360"/>
        <w:rPr>
          <w:rFonts w:asciiTheme="minorHAnsi" w:hAnsiTheme="minorHAnsi" w:cs="Times New Roman"/>
          <w:color w:val="auto"/>
          <w:sz w:val="22"/>
          <w:szCs w:val="22"/>
        </w:rPr>
      </w:pPr>
    </w:p>
    <w:p w:rsidR="00142DB7" w:rsidRPr="008111FD" w:rsidRDefault="003331FA" w:rsidP="00142DB7">
      <w:pPr>
        <w:pStyle w:val="Default"/>
        <w:numPr>
          <w:ilvl w:val="0"/>
          <w:numId w:val="10"/>
        </w:numPr>
        <w:ind w:left="360"/>
        <w:rPr>
          <w:rFonts w:asciiTheme="minorHAnsi" w:hAnsiTheme="minorHAnsi" w:cs="Times New Roman"/>
          <w:color w:val="auto"/>
          <w:sz w:val="22"/>
          <w:szCs w:val="22"/>
        </w:rPr>
      </w:pPr>
      <w:r w:rsidRPr="008111FD">
        <w:rPr>
          <w:rFonts w:asciiTheme="minorHAnsi" w:hAnsiTheme="minorHAnsi" w:cs="Times New Roman"/>
          <w:sz w:val="22"/>
          <w:szCs w:val="22"/>
        </w:rPr>
        <w:t xml:space="preserve">The tenured </w:t>
      </w:r>
      <w:proofErr w:type="gramStart"/>
      <w:r w:rsidRPr="008111FD">
        <w:rPr>
          <w:rFonts w:asciiTheme="minorHAnsi" w:hAnsiTheme="minorHAnsi" w:cs="Times New Roman"/>
          <w:sz w:val="22"/>
          <w:szCs w:val="22"/>
        </w:rPr>
        <w:t>faculty in the Division meet</w:t>
      </w:r>
      <w:proofErr w:type="gramEnd"/>
      <w:r w:rsidRPr="008111FD">
        <w:rPr>
          <w:rFonts w:asciiTheme="minorHAnsi" w:hAnsiTheme="minorHAnsi" w:cs="Times New Roman"/>
          <w:sz w:val="22"/>
          <w:szCs w:val="22"/>
        </w:rPr>
        <w:t xml:space="preserve"> to decide whether to nominate an external candidate for tenure. The tenured faculty in the division vote.</w:t>
      </w:r>
      <w:r w:rsidRPr="008111FD">
        <w:rPr>
          <w:rFonts w:asciiTheme="minorHAnsi" w:hAnsiTheme="minorHAnsi" w:cs="Times New Roman"/>
          <w:color w:val="auto"/>
          <w:sz w:val="22"/>
          <w:szCs w:val="22"/>
        </w:rPr>
        <w:t xml:space="preserve"> If </w:t>
      </w:r>
      <w:proofErr w:type="gramStart"/>
      <w:r w:rsidRPr="008111FD">
        <w:rPr>
          <w:rFonts w:asciiTheme="minorHAnsi" w:hAnsiTheme="minorHAnsi" w:cs="Times New Roman"/>
          <w:color w:val="auto"/>
          <w:sz w:val="22"/>
          <w:szCs w:val="22"/>
        </w:rPr>
        <w:t>a</w:t>
      </w:r>
      <w:r w:rsidR="00142DB7" w:rsidRPr="008111FD">
        <w:rPr>
          <w:rFonts w:asciiTheme="minorHAnsi" w:hAnsiTheme="minorHAnsi" w:cs="Times New Roman"/>
          <w:color w:val="auto"/>
          <w:sz w:val="22"/>
          <w:szCs w:val="22"/>
        </w:rPr>
        <w:t xml:space="preserve"> </w:t>
      </w:r>
      <w:r w:rsidRPr="008111FD">
        <w:rPr>
          <w:rFonts w:asciiTheme="minorHAnsi" w:hAnsiTheme="minorHAnsi" w:cs="Times New Roman"/>
          <w:color w:val="auto"/>
          <w:sz w:val="22"/>
          <w:szCs w:val="22"/>
        </w:rPr>
        <w:t xml:space="preserve">majority of </w:t>
      </w:r>
      <w:r w:rsidR="00434FEF" w:rsidRPr="008111FD">
        <w:rPr>
          <w:rFonts w:asciiTheme="minorHAnsi" w:hAnsiTheme="minorHAnsi" w:cs="Times New Roman"/>
          <w:color w:val="auto"/>
          <w:sz w:val="22"/>
          <w:szCs w:val="22"/>
        </w:rPr>
        <w:t>eligible tenured faculty</w:t>
      </w:r>
      <w:r w:rsidR="00434FEF" w:rsidRPr="008111FD">
        <w:rPr>
          <w:rStyle w:val="FootnoteReference"/>
          <w:rFonts w:asciiTheme="minorHAnsi" w:hAnsiTheme="minorHAnsi" w:cs="Times New Roman"/>
          <w:color w:val="auto"/>
          <w:sz w:val="22"/>
          <w:szCs w:val="22"/>
        </w:rPr>
        <w:footnoteReference w:id="2"/>
      </w:r>
      <w:r w:rsidR="00434FEF" w:rsidRPr="008111FD">
        <w:rPr>
          <w:rFonts w:asciiTheme="minorHAnsi" w:hAnsiTheme="minorHAnsi" w:cs="Times New Roman"/>
          <w:color w:val="auto"/>
          <w:sz w:val="22"/>
          <w:szCs w:val="22"/>
        </w:rPr>
        <w:t xml:space="preserve"> </w:t>
      </w:r>
      <w:r w:rsidRPr="008111FD">
        <w:rPr>
          <w:rFonts w:asciiTheme="minorHAnsi" w:hAnsiTheme="minorHAnsi" w:cs="Times New Roman"/>
          <w:color w:val="auto"/>
          <w:sz w:val="22"/>
          <w:szCs w:val="22"/>
        </w:rPr>
        <w:t>wish</w:t>
      </w:r>
      <w:proofErr w:type="gramEnd"/>
      <w:r w:rsidRPr="008111FD">
        <w:rPr>
          <w:rFonts w:asciiTheme="minorHAnsi" w:hAnsiTheme="minorHAnsi" w:cs="Times New Roman"/>
          <w:color w:val="auto"/>
          <w:sz w:val="22"/>
          <w:szCs w:val="22"/>
        </w:rPr>
        <w:t xml:space="preserve"> to proceed, then the tenure case is passed to the </w:t>
      </w:r>
      <w:r w:rsidR="006E132D" w:rsidRPr="008111FD">
        <w:rPr>
          <w:rFonts w:asciiTheme="minorHAnsi" w:hAnsiTheme="minorHAnsi" w:cs="Times New Roman"/>
          <w:color w:val="auto"/>
          <w:sz w:val="22"/>
          <w:szCs w:val="22"/>
        </w:rPr>
        <w:t>Promotions and Tenure (</w:t>
      </w:r>
      <w:r w:rsidRPr="008111FD">
        <w:rPr>
          <w:rFonts w:asciiTheme="minorHAnsi" w:hAnsiTheme="minorHAnsi" w:cs="Times New Roman"/>
          <w:color w:val="auto"/>
          <w:sz w:val="22"/>
          <w:szCs w:val="22"/>
        </w:rPr>
        <w:t>P&amp;T</w:t>
      </w:r>
      <w:r w:rsidR="006E132D" w:rsidRPr="008111FD">
        <w:rPr>
          <w:rFonts w:asciiTheme="minorHAnsi" w:hAnsiTheme="minorHAnsi" w:cs="Times New Roman"/>
          <w:color w:val="auto"/>
          <w:sz w:val="22"/>
          <w:szCs w:val="22"/>
        </w:rPr>
        <w:t>)</w:t>
      </w:r>
      <w:r w:rsidRPr="008111FD">
        <w:rPr>
          <w:rFonts w:asciiTheme="minorHAnsi" w:hAnsiTheme="minorHAnsi" w:cs="Times New Roman"/>
          <w:color w:val="auto"/>
          <w:sz w:val="22"/>
          <w:szCs w:val="22"/>
        </w:rPr>
        <w:t xml:space="preserve"> Committee </w:t>
      </w:r>
      <w:r w:rsidR="00EB16EB" w:rsidRPr="008111FD">
        <w:rPr>
          <w:rFonts w:asciiTheme="minorHAnsi" w:hAnsiTheme="minorHAnsi" w:cs="Times New Roman"/>
          <w:color w:val="auto"/>
          <w:sz w:val="22"/>
          <w:szCs w:val="22"/>
        </w:rPr>
        <w:t xml:space="preserve">to </w:t>
      </w:r>
      <w:r w:rsidR="004C76A8" w:rsidRPr="008111FD">
        <w:rPr>
          <w:rFonts w:asciiTheme="minorHAnsi" w:hAnsiTheme="minorHAnsi" w:cs="Times New Roman"/>
          <w:color w:val="auto"/>
          <w:sz w:val="22"/>
          <w:szCs w:val="22"/>
        </w:rPr>
        <w:t xml:space="preserve">review the case and </w:t>
      </w:r>
      <w:r w:rsidR="00EB16EB" w:rsidRPr="008111FD">
        <w:rPr>
          <w:rFonts w:asciiTheme="minorHAnsi" w:hAnsiTheme="minorHAnsi" w:cs="Times New Roman"/>
          <w:color w:val="auto"/>
          <w:sz w:val="22"/>
          <w:szCs w:val="22"/>
        </w:rPr>
        <w:t xml:space="preserve">advise the Dean whether </w:t>
      </w:r>
      <w:r w:rsidR="004C76A8" w:rsidRPr="008111FD">
        <w:rPr>
          <w:rFonts w:asciiTheme="minorHAnsi" w:hAnsiTheme="minorHAnsi" w:cs="Times New Roman"/>
          <w:color w:val="auto"/>
          <w:sz w:val="22"/>
          <w:szCs w:val="22"/>
        </w:rPr>
        <w:t xml:space="preserve">or not </w:t>
      </w:r>
      <w:r w:rsidR="00EB16EB" w:rsidRPr="008111FD">
        <w:rPr>
          <w:rFonts w:asciiTheme="minorHAnsi" w:hAnsiTheme="minorHAnsi" w:cs="Times New Roman"/>
          <w:color w:val="auto"/>
          <w:sz w:val="22"/>
          <w:szCs w:val="22"/>
        </w:rPr>
        <w:t xml:space="preserve">to proceed with the </w:t>
      </w:r>
      <w:r w:rsidR="003F3CF1" w:rsidRPr="008111FD">
        <w:rPr>
          <w:rFonts w:asciiTheme="minorHAnsi" w:hAnsiTheme="minorHAnsi" w:cs="Times New Roman"/>
          <w:color w:val="auto"/>
          <w:sz w:val="22"/>
          <w:szCs w:val="22"/>
        </w:rPr>
        <w:t xml:space="preserve">tenure </w:t>
      </w:r>
      <w:r w:rsidR="00EB16EB" w:rsidRPr="008111FD">
        <w:rPr>
          <w:rFonts w:asciiTheme="minorHAnsi" w:hAnsiTheme="minorHAnsi" w:cs="Times New Roman"/>
          <w:color w:val="auto"/>
          <w:sz w:val="22"/>
          <w:szCs w:val="22"/>
        </w:rPr>
        <w:t>review</w:t>
      </w:r>
      <w:r w:rsidR="004C76A8" w:rsidRPr="008111FD">
        <w:rPr>
          <w:rFonts w:asciiTheme="minorHAnsi" w:hAnsiTheme="minorHAnsi" w:cs="Times New Roman"/>
          <w:color w:val="auto"/>
          <w:sz w:val="22"/>
          <w:szCs w:val="22"/>
        </w:rPr>
        <w:t xml:space="preserve"> and solicit external referee letters.</w:t>
      </w:r>
      <w:r w:rsidR="004C76A8" w:rsidRPr="008111FD" w:rsidDel="004C76A8">
        <w:rPr>
          <w:rFonts w:asciiTheme="minorHAnsi" w:hAnsiTheme="minorHAnsi" w:cs="Times New Roman"/>
          <w:color w:val="auto"/>
          <w:sz w:val="22"/>
          <w:szCs w:val="22"/>
        </w:rPr>
        <w:t xml:space="preserve"> </w:t>
      </w:r>
    </w:p>
    <w:p w:rsidR="00142DB7" w:rsidRPr="008111FD" w:rsidRDefault="00142DB7" w:rsidP="00142DB7">
      <w:pPr>
        <w:pStyle w:val="ListParagraph"/>
        <w:rPr>
          <w:rFonts w:asciiTheme="minorHAnsi" w:hAnsiTheme="minorHAnsi"/>
          <w:sz w:val="22"/>
          <w:szCs w:val="22"/>
        </w:rPr>
      </w:pPr>
    </w:p>
    <w:p w:rsidR="004C76A8" w:rsidRDefault="003331FA" w:rsidP="00142DB7">
      <w:pPr>
        <w:pStyle w:val="Default"/>
        <w:numPr>
          <w:ilvl w:val="0"/>
          <w:numId w:val="10"/>
        </w:numPr>
        <w:ind w:left="360"/>
        <w:rPr>
          <w:rFonts w:asciiTheme="minorHAnsi" w:hAnsiTheme="minorHAnsi" w:cs="Times New Roman"/>
          <w:color w:val="auto"/>
          <w:sz w:val="22"/>
          <w:szCs w:val="22"/>
        </w:rPr>
      </w:pPr>
      <w:r w:rsidRPr="008111FD">
        <w:rPr>
          <w:rFonts w:asciiTheme="minorHAnsi" w:hAnsiTheme="minorHAnsi" w:cs="Times New Roman"/>
          <w:color w:val="auto"/>
          <w:sz w:val="22"/>
          <w:szCs w:val="22"/>
        </w:rPr>
        <w:t xml:space="preserve">If the Division </w:t>
      </w:r>
      <w:r w:rsidR="004C76A8" w:rsidRPr="008111FD">
        <w:rPr>
          <w:rFonts w:asciiTheme="minorHAnsi" w:hAnsiTheme="minorHAnsi" w:cs="Times New Roman"/>
          <w:color w:val="auto"/>
          <w:sz w:val="22"/>
          <w:szCs w:val="22"/>
        </w:rPr>
        <w:t xml:space="preserve">votes </w:t>
      </w:r>
      <w:r w:rsidRPr="008111FD">
        <w:rPr>
          <w:rFonts w:asciiTheme="minorHAnsi" w:hAnsiTheme="minorHAnsi" w:cs="Times New Roman"/>
          <w:color w:val="auto"/>
          <w:sz w:val="22"/>
          <w:szCs w:val="22"/>
        </w:rPr>
        <w:t>to proceed</w:t>
      </w:r>
      <w:r w:rsidR="004C76A8" w:rsidRPr="008111FD">
        <w:rPr>
          <w:rFonts w:asciiTheme="minorHAnsi" w:hAnsiTheme="minorHAnsi" w:cs="Times New Roman"/>
          <w:color w:val="auto"/>
          <w:sz w:val="22"/>
          <w:szCs w:val="22"/>
        </w:rPr>
        <w:t xml:space="preserve"> with a tenure case</w:t>
      </w:r>
      <w:r w:rsidRPr="008111FD">
        <w:rPr>
          <w:rFonts w:asciiTheme="minorHAnsi" w:hAnsiTheme="minorHAnsi" w:cs="Times New Roman"/>
          <w:color w:val="auto"/>
          <w:sz w:val="22"/>
          <w:szCs w:val="22"/>
        </w:rPr>
        <w:t xml:space="preserve">, it must prepare </w:t>
      </w:r>
      <w:r w:rsidR="004C76A8" w:rsidRPr="008111FD">
        <w:rPr>
          <w:rFonts w:asciiTheme="minorHAnsi" w:hAnsiTheme="minorHAnsi" w:cs="Times New Roman"/>
          <w:color w:val="auto"/>
          <w:sz w:val="22"/>
          <w:szCs w:val="22"/>
        </w:rPr>
        <w:t>the following materials to the Dean’s office for the P&amp;T Committee review:</w:t>
      </w:r>
    </w:p>
    <w:p w:rsidR="00D74302" w:rsidRDefault="00D74302" w:rsidP="00D74302">
      <w:pPr>
        <w:pStyle w:val="ListParagraph"/>
        <w:rPr>
          <w:rFonts w:asciiTheme="minorHAnsi" w:hAnsiTheme="minorHAnsi"/>
          <w:sz w:val="22"/>
          <w:szCs w:val="22"/>
        </w:rPr>
      </w:pPr>
    </w:p>
    <w:p w:rsidR="004C76A8" w:rsidRPr="008111FD" w:rsidRDefault="004C76A8" w:rsidP="00142DB7">
      <w:pPr>
        <w:pStyle w:val="Default"/>
        <w:numPr>
          <w:ilvl w:val="1"/>
          <w:numId w:val="10"/>
        </w:numPr>
        <w:ind w:left="900"/>
        <w:rPr>
          <w:rFonts w:asciiTheme="minorHAnsi" w:hAnsiTheme="minorHAnsi" w:cs="Times New Roman"/>
          <w:sz w:val="22"/>
          <w:szCs w:val="22"/>
        </w:rPr>
      </w:pPr>
      <w:r w:rsidRPr="008111FD">
        <w:rPr>
          <w:rFonts w:asciiTheme="minorHAnsi" w:hAnsiTheme="minorHAnsi" w:cs="Times New Roman"/>
          <w:sz w:val="22"/>
          <w:szCs w:val="22"/>
        </w:rPr>
        <w:t>A Divisional Statement</w:t>
      </w:r>
    </w:p>
    <w:p w:rsidR="004C76A8" w:rsidRPr="008111FD" w:rsidRDefault="004C76A8" w:rsidP="00142DB7">
      <w:pPr>
        <w:pStyle w:val="Default"/>
        <w:numPr>
          <w:ilvl w:val="1"/>
          <w:numId w:val="10"/>
        </w:numPr>
        <w:ind w:left="900"/>
        <w:rPr>
          <w:rFonts w:asciiTheme="minorHAnsi" w:hAnsiTheme="minorHAnsi" w:cs="Times New Roman"/>
          <w:sz w:val="22"/>
          <w:szCs w:val="22"/>
          <w:u w:val="single"/>
        </w:rPr>
      </w:pPr>
      <w:r w:rsidRPr="008111FD">
        <w:rPr>
          <w:rFonts w:asciiTheme="minorHAnsi" w:hAnsiTheme="minorHAnsi" w:cs="Times New Roman"/>
          <w:sz w:val="22"/>
          <w:szCs w:val="22"/>
        </w:rPr>
        <w:t xml:space="preserve">A </w:t>
      </w:r>
      <w:r w:rsidRPr="008111FD">
        <w:rPr>
          <w:rFonts w:asciiTheme="minorHAnsi" w:hAnsiTheme="minorHAnsi" w:cs="Times New Roman"/>
          <w:color w:val="auto"/>
          <w:sz w:val="22"/>
          <w:szCs w:val="22"/>
        </w:rPr>
        <w:t>curriculum vitae</w:t>
      </w:r>
    </w:p>
    <w:p w:rsidR="004C76A8" w:rsidRPr="008111FD" w:rsidRDefault="004C76A8" w:rsidP="00142DB7">
      <w:pPr>
        <w:pStyle w:val="Default"/>
        <w:numPr>
          <w:ilvl w:val="1"/>
          <w:numId w:val="10"/>
        </w:numPr>
        <w:ind w:left="900"/>
        <w:rPr>
          <w:rFonts w:asciiTheme="minorHAnsi" w:hAnsiTheme="minorHAnsi" w:cs="Times New Roman"/>
          <w:sz w:val="22"/>
          <w:szCs w:val="22"/>
          <w:u w:val="single"/>
        </w:rPr>
      </w:pPr>
      <w:r w:rsidRPr="008111FD">
        <w:rPr>
          <w:rFonts w:asciiTheme="minorHAnsi" w:hAnsiTheme="minorHAnsi" w:cs="Times New Roman"/>
          <w:color w:val="auto"/>
          <w:sz w:val="22"/>
          <w:szCs w:val="22"/>
        </w:rPr>
        <w:t>Copies of 5 of the candidate’s most important research papers or publications</w:t>
      </w:r>
    </w:p>
    <w:p w:rsidR="00142DB7" w:rsidRPr="008111FD" w:rsidRDefault="00B55241" w:rsidP="00142DB7">
      <w:pPr>
        <w:pStyle w:val="Default"/>
        <w:numPr>
          <w:ilvl w:val="1"/>
          <w:numId w:val="10"/>
        </w:numPr>
        <w:ind w:left="900"/>
        <w:rPr>
          <w:rFonts w:asciiTheme="minorHAnsi" w:hAnsiTheme="minorHAnsi" w:cs="Times New Roman"/>
          <w:sz w:val="22"/>
          <w:szCs w:val="22"/>
          <w:u w:val="single"/>
        </w:rPr>
      </w:pPr>
      <w:r w:rsidRPr="008111FD">
        <w:rPr>
          <w:rFonts w:asciiTheme="minorHAnsi" w:hAnsiTheme="minorHAnsi" w:cs="Times New Roman"/>
          <w:color w:val="auto"/>
          <w:sz w:val="22"/>
          <w:szCs w:val="22"/>
        </w:rPr>
        <w:t xml:space="preserve">A </w:t>
      </w:r>
      <w:r w:rsidRPr="008111FD">
        <w:rPr>
          <w:rFonts w:asciiTheme="minorHAnsi" w:hAnsiTheme="minorHAnsi" w:cs="Times New Roman"/>
          <w:sz w:val="22"/>
          <w:szCs w:val="22"/>
        </w:rPr>
        <w:t>personal statement from the candidate</w:t>
      </w:r>
      <w:r w:rsidR="00DB77E6" w:rsidRPr="008111FD">
        <w:rPr>
          <w:rFonts w:asciiTheme="minorHAnsi" w:hAnsiTheme="minorHAnsi" w:cs="Times New Roman"/>
          <w:sz w:val="22"/>
          <w:szCs w:val="22"/>
        </w:rPr>
        <w:t xml:space="preserve"> (</w:t>
      </w:r>
      <w:r w:rsidR="008111FD" w:rsidRPr="008111FD">
        <w:rPr>
          <w:rFonts w:asciiTheme="minorHAnsi" w:hAnsiTheme="minorHAnsi" w:cs="Times New Roman"/>
          <w:sz w:val="22"/>
          <w:szCs w:val="22"/>
        </w:rPr>
        <w:t xml:space="preserve">May be waived by the dean for external </w:t>
      </w:r>
      <w:r w:rsidR="00D74302">
        <w:rPr>
          <w:rFonts w:asciiTheme="minorHAnsi" w:hAnsiTheme="minorHAnsi" w:cs="Times New Roman"/>
          <w:sz w:val="22"/>
          <w:szCs w:val="22"/>
        </w:rPr>
        <w:t>candidates.</w:t>
      </w:r>
      <w:r w:rsidR="00DB77E6" w:rsidRPr="008111FD">
        <w:rPr>
          <w:rFonts w:asciiTheme="minorHAnsi" w:hAnsiTheme="minorHAnsi" w:cs="Times New Roman"/>
          <w:sz w:val="22"/>
          <w:szCs w:val="22"/>
        </w:rPr>
        <w:t>)</w:t>
      </w:r>
    </w:p>
    <w:p w:rsidR="00142DB7" w:rsidRPr="008111FD" w:rsidRDefault="00142DB7" w:rsidP="00142DB7">
      <w:pPr>
        <w:pStyle w:val="Default"/>
        <w:ind w:left="900"/>
        <w:rPr>
          <w:rFonts w:asciiTheme="minorHAnsi" w:hAnsiTheme="minorHAnsi" w:cs="Times New Roman"/>
          <w:color w:val="auto"/>
          <w:sz w:val="22"/>
          <w:szCs w:val="22"/>
        </w:rPr>
      </w:pPr>
    </w:p>
    <w:p w:rsidR="00B55241" w:rsidRPr="008111FD" w:rsidRDefault="00B55241" w:rsidP="00142DB7">
      <w:pPr>
        <w:pStyle w:val="Default"/>
        <w:ind w:left="540"/>
        <w:rPr>
          <w:rFonts w:asciiTheme="minorHAnsi" w:hAnsiTheme="minorHAnsi" w:cs="Times New Roman"/>
          <w:sz w:val="22"/>
          <w:szCs w:val="22"/>
          <w:u w:val="single"/>
        </w:rPr>
      </w:pPr>
      <w:r w:rsidRPr="008111FD">
        <w:rPr>
          <w:rFonts w:asciiTheme="minorHAnsi" w:hAnsiTheme="minorHAnsi" w:cs="Times New Roman"/>
          <w:color w:val="auto"/>
          <w:sz w:val="22"/>
          <w:szCs w:val="22"/>
        </w:rPr>
        <w:t>Please see page</w:t>
      </w:r>
      <w:r w:rsidR="00D5381A" w:rsidRPr="008111FD">
        <w:rPr>
          <w:rFonts w:asciiTheme="minorHAnsi" w:hAnsiTheme="minorHAnsi" w:cs="Times New Roman"/>
          <w:color w:val="auto"/>
          <w:sz w:val="22"/>
          <w:szCs w:val="22"/>
        </w:rPr>
        <w:t>s</w:t>
      </w:r>
      <w:r w:rsidRPr="008111FD">
        <w:rPr>
          <w:rFonts w:asciiTheme="minorHAnsi" w:hAnsiTheme="minorHAnsi" w:cs="Times New Roman"/>
          <w:color w:val="auto"/>
          <w:sz w:val="22"/>
          <w:szCs w:val="22"/>
        </w:rPr>
        <w:t xml:space="preserve"> 5-6 and 14-22 of the university guidelines for detailed</w:t>
      </w:r>
      <w:r w:rsidR="00142DB7" w:rsidRPr="00D74302">
        <w:rPr>
          <w:rFonts w:asciiTheme="minorHAnsi" w:hAnsiTheme="minorHAnsi" w:cs="Times New Roman"/>
          <w:sz w:val="22"/>
          <w:szCs w:val="22"/>
        </w:rPr>
        <w:t xml:space="preserve"> </w:t>
      </w:r>
      <w:r w:rsidRPr="008111FD">
        <w:rPr>
          <w:rFonts w:asciiTheme="minorHAnsi" w:hAnsiTheme="minorHAnsi" w:cs="Times New Roman"/>
          <w:color w:val="auto"/>
          <w:sz w:val="22"/>
          <w:szCs w:val="22"/>
        </w:rPr>
        <w:t xml:space="preserve">explanation of </w:t>
      </w:r>
      <w:r w:rsidR="00D5381A" w:rsidRPr="008111FD">
        <w:rPr>
          <w:rFonts w:asciiTheme="minorHAnsi" w:hAnsiTheme="minorHAnsi" w:cs="Times New Roman"/>
          <w:color w:val="auto"/>
          <w:sz w:val="22"/>
          <w:szCs w:val="22"/>
        </w:rPr>
        <w:t xml:space="preserve">these </w:t>
      </w:r>
      <w:r w:rsidRPr="008111FD">
        <w:rPr>
          <w:rFonts w:asciiTheme="minorHAnsi" w:hAnsiTheme="minorHAnsi" w:cs="Times New Roman"/>
          <w:color w:val="auto"/>
          <w:sz w:val="22"/>
          <w:szCs w:val="22"/>
        </w:rPr>
        <w:t>documents</w:t>
      </w:r>
      <w:r w:rsidR="00D5381A" w:rsidRPr="008111FD">
        <w:rPr>
          <w:rFonts w:asciiTheme="minorHAnsi" w:hAnsiTheme="minorHAnsi" w:cs="Times New Roman"/>
          <w:color w:val="auto"/>
          <w:sz w:val="22"/>
          <w:szCs w:val="22"/>
        </w:rPr>
        <w:t xml:space="preserve"> which are required by the University</w:t>
      </w:r>
      <w:r w:rsidRPr="008111FD">
        <w:rPr>
          <w:rFonts w:asciiTheme="minorHAnsi" w:hAnsiTheme="minorHAnsi" w:cs="Times New Roman"/>
          <w:color w:val="auto"/>
          <w:sz w:val="22"/>
          <w:szCs w:val="22"/>
        </w:rPr>
        <w:t>.</w:t>
      </w:r>
    </w:p>
    <w:p w:rsidR="00142DB7" w:rsidRPr="008111FD" w:rsidRDefault="00142DB7" w:rsidP="00B55241">
      <w:pPr>
        <w:pStyle w:val="Default"/>
        <w:rPr>
          <w:rFonts w:asciiTheme="minorHAnsi" w:hAnsiTheme="minorHAnsi" w:cs="Times New Roman"/>
          <w:sz w:val="22"/>
          <w:szCs w:val="22"/>
          <w:u w:val="single"/>
        </w:rPr>
      </w:pPr>
    </w:p>
    <w:p w:rsidR="001A3D20" w:rsidRPr="008111FD" w:rsidRDefault="00142DB7" w:rsidP="00142DB7">
      <w:pPr>
        <w:pStyle w:val="Default"/>
        <w:numPr>
          <w:ilvl w:val="1"/>
          <w:numId w:val="10"/>
        </w:numPr>
        <w:ind w:left="900"/>
        <w:rPr>
          <w:rFonts w:asciiTheme="minorHAnsi" w:hAnsiTheme="minorHAnsi" w:cs="Times New Roman"/>
          <w:sz w:val="22"/>
          <w:szCs w:val="22"/>
          <w:u w:val="single"/>
        </w:rPr>
      </w:pPr>
      <w:r w:rsidRPr="008111FD">
        <w:rPr>
          <w:rFonts w:asciiTheme="minorHAnsi" w:hAnsiTheme="minorHAnsi" w:cs="Times New Roman"/>
          <w:color w:val="auto"/>
          <w:sz w:val="22"/>
          <w:szCs w:val="22"/>
        </w:rPr>
        <w:t>A</w:t>
      </w:r>
      <w:r w:rsidR="003331FA" w:rsidRPr="008111FD">
        <w:rPr>
          <w:rFonts w:asciiTheme="minorHAnsi" w:hAnsiTheme="minorHAnsi" w:cs="Times New Roman"/>
          <w:color w:val="auto"/>
          <w:sz w:val="22"/>
          <w:szCs w:val="22"/>
        </w:rPr>
        <w:t xml:space="preserve"> list of </w:t>
      </w:r>
      <w:r w:rsidR="004C76A8" w:rsidRPr="008111FD">
        <w:rPr>
          <w:rFonts w:asciiTheme="minorHAnsi" w:hAnsiTheme="minorHAnsi" w:cs="Times New Roman"/>
          <w:color w:val="auto"/>
          <w:sz w:val="22"/>
          <w:szCs w:val="22"/>
        </w:rPr>
        <w:t xml:space="preserve">recommended </w:t>
      </w:r>
      <w:r w:rsidR="003331FA" w:rsidRPr="008111FD">
        <w:rPr>
          <w:rFonts w:asciiTheme="minorHAnsi" w:hAnsiTheme="minorHAnsi" w:cs="Times New Roman"/>
          <w:color w:val="auto"/>
          <w:sz w:val="22"/>
          <w:szCs w:val="22"/>
        </w:rPr>
        <w:t xml:space="preserve">letter writers </w:t>
      </w:r>
      <w:r w:rsidR="00D74302">
        <w:rPr>
          <w:rFonts w:asciiTheme="minorHAnsi" w:hAnsiTheme="minorHAnsi" w:cs="Times New Roman"/>
          <w:color w:val="auto"/>
          <w:sz w:val="22"/>
          <w:szCs w:val="22"/>
        </w:rPr>
        <w:t>and comparable faculty</w:t>
      </w:r>
      <w:r w:rsidR="003331FA" w:rsidRPr="008111FD">
        <w:rPr>
          <w:rFonts w:asciiTheme="minorHAnsi" w:hAnsiTheme="minorHAnsi" w:cs="Times New Roman"/>
          <w:color w:val="auto"/>
          <w:sz w:val="22"/>
          <w:szCs w:val="22"/>
        </w:rPr>
        <w:t>.</w:t>
      </w:r>
      <w:r w:rsidR="00434FEF" w:rsidRPr="008111FD">
        <w:rPr>
          <w:rStyle w:val="FootnoteReference"/>
          <w:rFonts w:asciiTheme="minorHAnsi" w:hAnsiTheme="minorHAnsi" w:cs="Times New Roman"/>
          <w:color w:val="auto"/>
          <w:sz w:val="22"/>
          <w:szCs w:val="22"/>
        </w:rPr>
        <w:footnoteReference w:id="3"/>
      </w:r>
      <w:r w:rsidR="003331FA" w:rsidRPr="008111FD">
        <w:rPr>
          <w:rFonts w:asciiTheme="minorHAnsi" w:hAnsiTheme="minorHAnsi" w:cs="Times New Roman"/>
          <w:color w:val="auto"/>
          <w:sz w:val="22"/>
          <w:szCs w:val="22"/>
        </w:rPr>
        <w:t xml:space="preserve"> </w:t>
      </w:r>
    </w:p>
    <w:p w:rsidR="001A3D20" w:rsidRPr="008111FD" w:rsidRDefault="003331FA" w:rsidP="004C76A8">
      <w:pPr>
        <w:pStyle w:val="Default"/>
        <w:numPr>
          <w:ilvl w:val="1"/>
          <w:numId w:val="29"/>
        </w:numPr>
        <w:rPr>
          <w:rFonts w:asciiTheme="minorHAnsi" w:hAnsiTheme="minorHAnsi" w:cs="Times New Roman"/>
          <w:sz w:val="22"/>
          <w:szCs w:val="22"/>
          <w:u w:val="single"/>
        </w:rPr>
      </w:pPr>
      <w:r w:rsidRPr="008111FD">
        <w:rPr>
          <w:rFonts w:asciiTheme="minorHAnsi" w:hAnsiTheme="minorHAnsi" w:cs="Times New Roman"/>
          <w:sz w:val="22"/>
          <w:szCs w:val="22"/>
        </w:rPr>
        <w:t xml:space="preserve">For candidates who </w:t>
      </w:r>
      <w:r w:rsidRPr="008111FD">
        <w:rPr>
          <w:rFonts w:asciiTheme="minorHAnsi" w:hAnsiTheme="minorHAnsi" w:cs="Times New Roman"/>
          <w:sz w:val="22"/>
          <w:szCs w:val="22"/>
          <w:u w:val="single"/>
        </w:rPr>
        <w:t>do not have tenure at another institution</w:t>
      </w:r>
      <w:r w:rsidRPr="008111FD">
        <w:rPr>
          <w:rFonts w:asciiTheme="minorHAnsi" w:hAnsiTheme="minorHAnsi" w:cs="Times New Roman"/>
          <w:sz w:val="22"/>
          <w:szCs w:val="22"/>
        </w:rPr>
        <w:t>, the list must include 10 senior letter writers (all tenured faculty),</w:t>
      </w:r>
      <w:r w:rsidR="001A3D20" w:rsidRPr="008111FD">
        <w:rPr>
          <w:rFonts w:asciiTheme="minorHAnsi" w:hAnsiTheme="minorHAnsi" w:cs="Times New Roman"/>
          <w:sz w:val="22"/>
          <w:szCs w:val="22"/>
        </w:rPr>
        <w:t xml:space="preserve"> and</w:t>
      </w:r>
      <w:r w:rsidRPr="008111FD">
        <w:rPr>
          <w:rFonts w:asciiTheme="minorHAnsi" w:hAnsiTheme="minorHAnsi" w:cs="Times New Roman"/>
          <w:sz w:val="22"/>
          <w:szCs w:val="22"/>
        </w:rPr>
        <w:t xml:space="preserve"> a comparison list of 8 faculty (with 1-3 untenured faculty and the remainder tenured faculty</w:t>
      </w:r>
      <w:r w:rsidR="00DB77E6" w:rsidRPr="008111FD">
        <w:rPr>
          <w:rFonts w:asciiTheme="minorHAnsi" w:hAnsiTheme="minorHAnsi" w:cs="Times New Roman"/>
          <w:sz w:val="22"/>
          <w:szCs w:val="22"/>
        </w:rPr>
        <w:t>. Letters are not solicited from untenured faculty</w:t>
      </w:r>
      <w:r w:rsidRPr="008111FD">
        <w:rPr>
          <w:rFonts w:asciiTheme="minorHAnsi" w:hAnsiTheme="minorHAnsi" w:cs="Times New Roman"/>
          <w:sz w:val="22"/>
          <w:szCs w:val="22"/>
        </w:rPr>
        <w:t xml:space="preserve">). </w:t>
      </w:r>
    </w:p>
    <w:p w:rsidR="003331FA" w:rsidRPr="008111FD" w:rsidRDefault="003331FA" w:rsidP="004C76A8">
      <w:pPr>
        <w:pStyle w:val="Default"/>
        <w:numPr>
          <w:ilvl w:val="1"/>
          <w:numId w:val="29"/>
        </w:numPr>
        <w:rPr>
          <w:rFonts w:asciiTheme="minorHAnsi" w:hAnsiTheme="minorHAnsi" w:cs="Times New Roman"/>
          <w:sz w:val="22"/>
          <w:szCs w:val="22"/>
          <w:u w:val="single"/>
        </w:rPr>
      </w:pPr>
      <w:r w:rsidRPr="008111FD">
        <w:rPr>
          <w:rFonts w:asciiTheme="minorHAnsi" w:hAnsiTheme="minorHAnsi" w:cs="Times New Roman"/>
          <w:sz w:val="22"/>
          <w:szCs w:val="22"/>
        </w:rPr>
        <w:t xml:space="preserve">For external senior candidates, who </w:t>
      </w:r>
      <w:r w:rsidRPr="008111FD">
        <w:rPr>
          <w:rFonts w:asciiTheme="minorHAnsi" w:hAnsiTheme="minorHAnsi" w:cs="Times New Roman"/>
          <w:sz w:val="22"/>
          <w:szCs w:val="22"/>
          <w:u w:val="single"/>
        </w:rPr>
        <w:t>have tenure at another institution</w:t>
      </w:r>
      <w:r w:rsidRPr="008111FD">
        <w:rPr>
          <w:rFonts w:asciiTheme="minorHAnsi" w:hAnsiTheme="minorHAnsi" w:cs="Times New Roman"/>
          <w:sz w:val="22"/>
          <w:szCs w:val="22"/>
        </w:rPr>
        <w:t>, the list will consist of 7 senior letter writers and a comparison list of 8 peer writers</w:t>
      </w:r>
      <w:r w:rsidR="001A3D20" w:rsidRPr="008111FD">
        <w:rPr>
          <w:rFonts w:asciiTheme="minorHAnsi" w:hAnsiTheme="minorHAnsi" w:cs="Times New Roman"/>
          <w:sz w:val="22"/>
          <w:szCs w:val="22"/>
        </w:rPr>
        <w:t xml:space="preserve"> </w:t>
      </w:r>
      <w:r w:rsidRPr="008111FD">
        <w:rPr>
          <w:rFonts w:asciiTheme="minorHAnsi" w:hAnsiTheme="minorHAnsi" w:cs="Times New Roman"/>
          <w:sz w:val="22"/>
          <w:szCs w:val="22"/>
        </w:rPr>
        <w:t xml:space="preserve">- all of whom must have tenure. </w:t>
      </w:r>
    </w:p>
    <w:p w:rsidR="001A3D20" w:rsidRPr="008111FD" w:rsidRDefault="001A3D20" w:rsidP="004C76A8">
      <w:pPr>
        <w:pStyle w:val="ListParagraph"/>
        <w:ind w:left="1080"/>
        <w:rPr>
          <w:rFonts w:asciiTheme="minorHAnsi" w:hAnsiTheme="minorHAnsi"/>
          <w:sz w:val="22"/>
          <w:szCs w:val="22"/>
        </w:rPr>
      </w:pPr>
      <w:r w:rsidRPr="008111FD">
        <w:rPr>
          <w:rFonts w:asciiTheme="minorHAnsi" w:hAnsiTheme="minorHAnsi"/>
          <w:sz w:val="22"/>
          <w:szCs w:val="22"/>
        </w:rPr>
        <w:lastRenderedPageBreak/>
        <w:t xml:space="preserve">All tenured faculty </w:t>
      </w:r>
      <w:r w:rsidR="00142DB7" w:rsidRPr="008111FD">
        <w:rPr>
          <w:rFonts w:asciiTheme="minorHAnsi" w:hAnsiTheme="minorHAnsi"/>
          <w:sz w:val="22"/>
          <w:szCs w:val="22"/>
        </w:rPr>
        <w:t xml:space="preserve">members </w:t>
      </w:r>
      <w:r w:rsidRPr="008111FD">
        <w:rPr>
          <w:rFonts w:asciiTheme="minorHAnsi" w:hAnsiTheme="minorHAnsi"/>
          <w:sz w:val="22"/>
          <w:szCs w:val="22"/>
        </w:rPr>
        <w:t xml:space="preserve">on the comparison lists </w:t>
      </w:r>
      <w:r w:rsidR="00EB16EB" w:rsidRPr="008111FD">
        <w:rPr>
          <w:rFonts w:asciiTheme="minorHAnsi" w:hAnsiTheme="minorHAnsi"/>
          <w:sz w:val="22"/>
          <w:szCs w:val="22"/>
        </w:rPr>
        <w:t>are</w:t>
      </w:r>
      <w:r w:rsidRPr="008111FD">
        <w:rPr>
          <w:rFonts w:asciiTheme="minorHAnsi" w:hAnsiTheme="minorHAnsi"/>
          <w:sz w:val="22"/>
          <w:szCs w:val="22"/>
        </w:rPr>
        <w:t xml:space="preserve"> letter writers.</w:t>
      </w:r>
    </w:p>
    <w:p w:rsidR="008111FD" w:rsidRPr="008111FD" w:rsidRDefault="008111FD" w:rsidP="004C76A8">
      <w:pPr>
        <w:pStyle w:val="ListParagraph"/>
        <w:ind w:left="1080"/>
        <w:rPr>
          <w:rFonts w:asciiTheme="minorHAnsi" w:hAnsiTheme="minorHAnsi"/>
          <w:sz w:val="22"/>
          <w:szCs w:val="22"/>
          <w:u w:val="single"/>
        </w:rPr>
      </w:pPr>
    </w:p>
    <w:p w:rsidR="00D74302" w:rsidRPr="00D74302" w:rsidRDefault="008111FD" w:rsidP="008111FD">
      <w:pPr>
        <w:pStyle w:val="Default"/>
        <w:numPr>
          <w:ilvl w:val="1"/>
          <w:numId w:val="10"/>
        </w:numPr>
        <w:ind w:left="900"/>
        <w:rPr>
          <w:rFonts w:asciiTheme="minorHAnsi" w:hAnsiTheme="minorHAnsi" w:cs="Times New Roman"/>
          <w:sz w:val="22"/>
          <w:szCs w:val="22"/>
          <w:u w:val="single"/>
        </w:rPr>
      </w:pPr>
      <w:r w:rsidRPr="008111FD">
        <w:rPr>
          <w:rFonts w:asciiTheme="minorHAnsi" w:hAnsiTheme="minorHAnsi"/>
          <w:sz w:val="22"/>
          <w:szCs w:val="22"/>
        </w:rPr>
        <w:t xml:space="preserve">Cite Counts </w:t>
      </w:r>
    </w:p>
    <w:p w:rsidR="008111FD" w:rsidRPr="008111FD" w:rsidRDefault="00D74302" w:rsidP="00D74302">
      <w:pPr>
        <w:pStyle w:val="Default"/>
        <w:ind w:left="900"/>
        <w:rPr>
          <w:rFonts w:asciiTheme="minorHAnsi" w:hAnsiTheme="minorHAnsi" w:cs="Times New Roman"/>
          <w:sz w:val="22"/>
          <w:szCs w:val="22"/>
          <w:u w:val="single"/>
        </w:rPr>
      </w:pPr>
      <w:r>
        <w:rPr>
          <w:rFonts w:asciiTheme="minorHAnsi" w:hAnsiTheme="minorHAnsi"/>
          <w:i/>
          <w:sz w:val="22"/>
          <w:szCs w:val="22"/>
        </w:rPr>
        <w:t>(M</w:t>
      </w:r>
      <w:r w:rsidR="008111FD" w:rsidRPr="008111FD">
        <w:rPr>
          <w:rFonts w:asciiTheme="minorHAnsi" w:hAnsiTheme="minorHAnsi"/>
          <w:i/>
          <w:sz w:val="22"/>
          <w:szCs w:val="22"/>
        </w:rPr>
        <w:t>ay be submitted after the P&amp;T review and letter solicitation</w:t>
      </w:r>
      <w:r w:rsidR="008111FD" w:rsidRPr="008111FD">
        <w:rPr>
          <w:rFonts w:asciiTheme="minorHAnsi" w:hAnsiTheme="minorHAnsi"/>
          <w:i/>
          <w:sz w:val="22"/>
          <w:szCs w:val="22"/>
        </w:rPr>
        <w:t xml:space="preserve"> </w:t>
      </w:r>
      <w:r w:rsidR="008111FD" w:rsidRPr="008111FD">
        <w:rPr>
          <w:rFonts w:asciiTheme="minorHAnsi" w:hAnsiTheme="minorHAnsi"/>
          <w:i/>
          <w:sz w:val="22"/>
          <w:szCs w:val="22"/>
        </w:rPr>
        <w:t>described in part 4 and 5 below</w:t>
      </w:r>
      <w:r w:rsidR="008111FD" w:rsidRPr="008111FD">
        <w:rPr>
          <w:rFonts w:asciiTheme="minorHAnsi" w:hAnsiTheme="minorHAnsi"/>
          <w:sz w:val="22"/>
          <w:szCs w:val="22"/>
        </w:rPr>
        <w:t>)</w:t>
      </w:r>
    </w:p>
    <w:p w:rsidR="008111FD" w:rsidRPr="008111FD" w:rsidRDefault="008111FD" w:rsidP="008111FD">
      <w:pPr>
        <w:pStyle w:val="Default"/>
        <w:ind w:left="900"/>
        <w:rPr>
          <w:rFonts w:asciiTheme="minorHAnsi" w:hAnsiTheme="minorHAnsi"/>
          <w:sz w:val="22"/>
          <w:szCs w:val="22"/>
        </w:rPr>
      </w:pPr>
      <w:r w:rsidRPr="008111FD">
        <w:rPr>
          <w:rFonts w:asciiTheme="minorHAnsi" w:hAnsiTheme="minorHAnsi"/>
          <w:sz w:val="22"/>
          <w:szCs w:val="22"/>
        </w:rPr>
        <w:t xml:space="preserve">In addition to materials required by the Provost, the Division is asked to provide cite counts for the candidate and their cohort group. This should consist of two counts. The first is a commonly used ‘industry-standard’ reported by Institute for Scientific Information’s Web of Science for their identification of heavily cited scholars, articles, and journal impact factors.  The second measure includes working papers and can be thought of as “leading indicator” that is more appropriate for younger scholars who have not had as much time for their published work to have an impact. </w:t>
      </w:r>
    </w:p>
    <w:p w:rsidR="008111FD" w:rsidRPr="008111FD" w:rsidRDefault="008111FD" w:rsidP="001A3D20">
      <w:pPr>
        <w:pStyle w:val="Default"/>
        <w:ind w:left="720"/>
        <w:rPr>
          <w:rFonts w:asciiTheme="minorHAnsi" w:hAnsiTheme="minorHAnsi" w:cs="Times New Roman"/>
          <w:sz w:val="22"/>
          <w:szCs w:val="22"/>
          <w:u w:val="single"/>
        </w:rPr>
      </w:pPr>
    </w:p>
    <w:p w:rsidR="003331FA" w:rsidRPr="008111FD" w:rsidRDefault="003331FA" w:rsidP="003331FA">
      <w:pPr>
        <w:pStyle w:val="Default"/>
        <w:numPr>
          <w:ilvl w:val="0"/>
          <w:numId w:val="10"/>
        </w:numPr>
        <w:rPr>
          <w:rFonts w:asciiTheme="minorHAnsi" w:hAnsiTheme="minorHAnsi" w:cs="Times New Roman"/>
          <w:sz w:val="22"/>
          <w:szCs w:val="22"/>
        </w:rPr>
      </w:pPr>
      <w:r w:rsidRPr="008111FD">
        <w:rPr>
          <w:rFonts w:asciiTheme="minorHAnsi" w:hAnsiTheme="minorHAnsi" w:cs="Times New Roman"/>
          <w:sz w:val="22"/>
          <w:szCs w:val="22"/>
        </w:rPr>
        <w:t xml:space="preserve">The P&amp;T Committee conducts a detailed evaluation of the case. The P&amp;T Committee </w:t>
      </w:r>
      <w:r w:rsidR="003F3CF1" w:rsidRPr="008111FD">
        <w:rPr>
          <w:rFonts w:asciiTheme="minorHAnsi" w:hAnsiTheme="minorHAnsi" w:cs="Times New Roman"/>
          <w:sz w:val="22"/>
          <w:szCs w:val="22"/>
        </w:rPr>
        <w:t xml:space="preserve">then takes a </w:t>
      </w:r>
      <w:r w:rsidRPr="008111FD">
        <w:rPr>
          <w:rFonts w:asciiTheme="minorHAnsi" w:hAnsiTheme="minorHAnsi" w:cs="Times New Roman"/>
          <w:sz w:val="22"/>
          <w:szCs w:val="22"/>
        </w:rPr>
        <w:t>vote</w:t>
      </w:r>
      <w:r w:rsidR="003F3CF1" w:rsidRPr="008111FD">
        <w:rPr>
          <w:rFonts w:asciiTheme="minorHAnsi" w:hAnsiTheme="minorHAnsi" w:cs="Times New Roman"/>
          <w:sz w:val="22"/>
          <w:szCs w:val="22"/>
        </w:rPr>
        <w:t xml:space="preserve"> in order to </w:t>
      </w:r>
      <w:r w:rsidR="003F3CF1" w:rsidRPr="008111FD">
        <w:rPr>
          <w:rFonts w:asciiTheme="minorHAnsi" w:hAnsiTheme="minorHAnsi" w:cs="Times New Roman"/>
          <w:color w:val="auto"/>
          <w:sz w:val="22"/>
          <w:szCs w:val="22"/>
        </w:rPr>
        <w:t>advise the Dean whether or not to proceed with the tenure review and solicit external referee letters.</w:t>
      </w:r>
      <w:r w:rsidR="003F3CF1" w:rsidRPr="008111FD" w:rsidDel="004C76A8">
        <w:rPr>
          <w:rFonts w:asciiTheme="minorHAnsi" w:hAnsiTheme="minorHAnsi" w:cs="Times New Roman"/>
          <w:color w:val="auto"/>
          <w:sz w:val="22"/>
          <w:szCs w:val="22"/>
        </w:rPr>
        <w:t xml:space="preserve"> </w:t>
      </w:r>
      <w:r w:rsidRPr="008111FD">
        <w:rPr>
          <w:rFonts w:asciiTheme="minorHAnsi" w:hAnsiTheme="minorHAnsi" w:cs="Times New Roman"/>
          <w:sz w:val="22"/>
          <w:szCs w:val="22"/>
        </w:rPr>
        <w:t xml:space="preserve"> </w:t>
      </w:r>
      <w:r w:rsidR="003F3CF1" w:rsidRPr="008111FD">
        <w:rPr>
          <w:rFonts w:asciiTheme="minorHAnsi" w:hAnsiTheme="minorHAnsi" w:cs="Times New Roman"/>
          <w:sz w:val="22"/>
          <w:szCs w:val="22"/>
        </w:rPr>
        <w:t>E</w:t>
      </w:r>
      <w:r w:rsidRPr="008111FD">
        <w:rPr>
          <w:rFonts w:asciiTheme="minorHAnsi" w:hAnsiTheme="minorHAnsi" w:cs="Times New Roman"/>
          <w:sz w:val="22"/>
          <w:szCs w:val="22"/>
        </w:rPr>
        <w:t xml:space="preserve">ach member </w:t>
      </w:r>
      <w:r w:rsidR="003F3CF1" w:rsidRPr="008111FD">
        <w:rPr>
          <w:rFonts w:asciiTheme="minorHAnsi" w:hAnsiTheme="minorHAnsi" w:cs="Times New Roman"/>
          <w:sz w:val="22"/>
          <w:szCs w:val="22"/>
        </w:rPr>
        <w:t xml:space="preserve">of the P&amp;T committee must </w:t>
      </w:r>
      <w:r w:rsidRPr="008111FD">
        <w:rPr>
          <w:rFonts w:asciiTheme="minorHAnsi" w:hAnsiTheme="minorHAnsi" w:cs="Times New Roman"/>
          <w:sz w:val="22"/>
          <w:szCs w:val="22"/>
        </w:rPr>
        <w:t>vot</w:t>
      </w:r>
      <w:r w:rsidR="003F3CF1" w:rsidRPr="008111FD">
        <w:rPr>
          <w:rFonts w:asciiTheme="minorHAnsi" w:hAnsiTheme="minorHAnsi" w:cs="Times New Roman"/>
          <w:sz w:val="22"/>
          <w:szCs w:val="22"/>
        </w:rPr>
        <w:t>e</w:t>
      </w:r>
      <w:r w:rsidRPr="008111FD">
        <w:rPr>
          <w:rFonts w:asciiTheme="minorHAnsi" w:hAnsiTheme="minorHAnsi" w:cs="Times New Roman"/>
          <w:sz w:val="22"/>
          <w:szCs w:val="22"/>
        </w:rPr>
        <w:t xml:space="preserve"> yes or no. </w:t>
      </w:r>
      <w:r w:rsidR="003F3CF1" w:rsidRPr="008111FD">
        <w:rPr>
          <w:rFonts w:asciiTheme="minorHAnsi" w:hAnsiTheme="minorHAnsi" w:cs="Times New Roman"/>
          <w:sz w:val="22"/>
          <w:szCs w:val="22"/>
        </w:rPr>
        <w:t>(</w:t>
      </w:r>
      <w:r w:rsidRPr="008111FD">
        <w:rPr>
          <w:rFonts w:asciiTheme="minorHAnsi" w:hAnsiTheme="minorHAnsi" w:cs="Times New Roman"/>
          <w:sz w:val="22"/>
          <w:szCs w:val="22"/>
        </w:rPr>
        <w:t xml:space="preserve">There is no vote of the tenured faculty </w:t>
      </w:r>
      <w:r w:rsidR="003F3CF1" w:rsidRPr="008111FD">
        <w:rPr>
          <w:rFonts w:asciiTheme="minorHAnsi" w:hAnsiTheme="minorHAnsi" w:cs="Times New Roman"/>
          <w:sz w:val="22"/>
          <w:szCs w:val="22"/>
        </w:rPr>
        <w:t>about</w:t>
      </w:r>
      <w:r w:rsidRPr="008111FD">
        <w:rPr>
          <w:rFonts w:asciiTheme="minorHAnsi" w:hAnsiTheme="minorHAnsi" w:cs="Times New Roman"/>
          <w:sz w:val="22"/>
          <w:szCs w:val="22"/>
        </w:rPr>
        <w:t xml:space="preserve"> whether to go out for letters for external tenure appointments</w:t>
      </w:r>
      <w:proofErr w:type="gramStart"/>
      <w:r w:rsidRPr="008111FD">
        <w:rPr>
          <w:rFonts w:asciiTheme="minorHAnsi" w:hAnsiTheme="minorHAnsi" w:cs="Times New Roman"/>
          <w:sz w:val="22"/>
          <w:szCs w:val="22"/>
        </w:rPr>
        <w:t xml:space="preserve">. </w:t>
      </w:r>
      <w:r w:rsidR="003F3CF1" w:rsidRPr="008111FD">
        <w:rPr>
          <w:rFonts w:asciiTheme="minorHAnsi" w:hAnsiTheme="minorHAnsi" w:cs="Times New Roman"/>
          <w:sz w:val="22"/>
          <w:szCs w:val="22"/>
        </w:rPr>
        <w:t>)</w:t>
      </w:r>
      <w:proofErr w:type="gramEnd"/>
      <w:r w:rsidR="003F3CF1" w:rsidRPr="008111FD">
        <w:rPr>
          <w:rFonts w:asciiTheme="minorHAnsi" w:hAnsiTheme="minorHAnsi" w:cs="Times New Roman"/>
          <w:sz w:val="22"/>
          <w:szCs w:val="22"/>
        </w:rPr>
        <w:t xml:space="preserve"> The Committee may also recommend changes to the list of letter writers.</w:t>
      </w:r>
    </w:p>
    <w:p w:rsidR="003331FA" w:rsidRPr="008111FD" w:rsidRDefault="003331FA" w:rsidP="003331FA">
      <w:pPr>
        <w:pStyle w:val="Default"/>
        <w:rPr>
          <w:rFonts w:asciiTheme="minorHAnsi" w:hAnsiTheme="minorHAnsi" w:cs="Times New Roman"/>
          <w:color w:val="auto"/>
          <w:sz w:val="22"/>
          <w:szCs w:val="22"/>
        </w:rPr>
      </w:pPr>
    </w:p>
    <w:p w:rsidR="003331FA" w:rsidRPr="008111FD" w:rsidRDefault="003F3CF1" w:rsidP="003331FA">
      <w:pPr>
        <w:pStyle w:val="Default"/>
        <w:numPr>
          <w:ilvl w:val="0"/>
          <w:numId w:val="10"/>
        </w:numPr>
        <w:ind w:left="630"/>
        <w:rPr>
          <w:rFonts w:asciiTheme="minorHAnsi" w:hAnsiTheme="minorHAnsi" w:cs="Times New Roman"/>
          <w:color w:val="auto"/>
          <w:sz w:val="22"/>
          <w:szCs w:val="22"/>
        </w:rPr>
      </w:pPr>
      <w:r w:rsidRPr="008111FD">
        <w:rPr>
          <w:rFonts w:asciiTheme="minorHAnsi" w:hAnsiTheme="minorHAnsi" w:cs="Times New Roman"/>
          <w:color w:val="auto"/>
          <w:sz w:val="22"/>
          <w:szCs w:val="22"/>
        </w:rPr>
        <w:t>Upon the recommendation of the P&amp;T Committee, t</w:t>
      </w:r>
      <w:r w:rsidR="003331FA" w:rsidRPr="008111FD">
        <w:rPr>
          <w:rFonts w:asciiTheme="minorHAnsi" w:hAnsiTheme="minorHAnsi" w:cs="Times New Roman"/>
          <w:color w:val="auto"/>
          <w:sz w:val="22"/>
          <w:szCs w:val="22"/>
        </w:rPr>
        <w:t xml:space="preserve">he </w:t>
      </w:r>
      <w:r w:rsidRPr="008111FD">
        <w:rPr>
          <w:rFonts w:asciiTheme="minorHAnsi" w:hAnsiTheme="minorHAnsi" w:cs="Times New Roman"/>
          <w:color w:val="auto"/>
          <w:sz w:val="22"/>
          <w:szCs w:val="22"/>
        </w:rPr>
        <w:t>Dean’s office solicits external referee</w:t>
      </w:r>
      <w:r w:rsidR="003331FA" w:rsidRPr="008111FD">
        <w:rPr>
          <w:rFonts w:asciiTheme="minorHAnsi" w:hAnsiTheme="minorHAnsi" w:cs="Times New Roman"/>
          <w:color w:val="auto"/>
          <w:sz w:val="22"/>
          <w:szCs w:val="22"/>
        </w:rPr>
        <w:t xml:space="preserve"> letters from all names on the senior faculty list and all tenured </w:t>
      </w:r>
      <w:proofErr w:type="gramStart"/>
      <w:r w:rsidR="003331FA" w:rsidRPr="008111FD">
        <w:rPr>
          <w:rFonts w:asciiTheme="minorHAnsi" w:hAnsiTheme="minorHAnsi" w:cs="Times New Roman"/>
          <w:color w:val="auto"/>
          <w:sz w:val="22"/>
          <w:szCs w:val="22"/>
        </w:rPr>
        <w:t>faculty</w:t>
      </w:r>
      <w:proofErr w:type="gramEnd"/>
      <w:r w:rsidR="003331FA" w:rsidRPr="008111FD">
        <w:rPr>
          <w:rFonts w:asciiTheme="minorHAnsi" w:hAnsiTheme="minorHAnsi" w:cs="Times New Roman"/>
          <w:color w:val="auto"/>
          <w:sz w:val="22"/>
          <w:szCs w:val="22"/>
        </w:rPr>
        <w:t xml:space="preserve"> on the peer list</w:t>
      </w:r>
      <w:r w:rsidR="009B7099" w:rsidRPr="008111FD">
        <w:rPr>
          <w:rFonts w:asciiTheme="minorHAnsi" w:hAnsiTheme="minorHAnsi" w:cs="Times New Roman"/>
          <w:color w:val="auto"/>
          <w:sz w:val="22"/>
          <w:szCs w:val="22"/>
        </w:rPr>
        <w:t xml:space="preserve"> using the University’s approved text</w:t>
      </w:r>
      <w:r w:rsidR="009B7099" w:rsidRPr="008111FD">
        <w:rPr>
          <w:rStyle w:val="FootnoteReference"/>
          <w:rFonts w:asciiTheme="minorHAnsi" w:hAnsiTheme="minorHAnsi" w:cs="Times New Roman"/>
          <w:color w:val="auto"/>
          <w:sz w:val="22"/>
          <w:szCs w:val="22"/>
        </w:rPr>
        <w:footnoteReference w:id="4"/>
      </w:r>
      <w:r w:rsidR="003331FA" w:rsidRPr="008111FD">
        <w:rPr>
          <w:rFonts w:asciiTheme="minorHAnsi" w:hAnsiTheme="minorHAnsi" w:cs="Times New Roman"/>
          <w:color w:val="auto"/>
          <w:sz w:val="22"/>
          <w:szCs w:val="22"/>
        </w:rPr>
        <w:t xml:space="preserve">. The senior </w:t>
      </w:r>
      <w:r w:rsidR="003331FA" w:rsidRPr="008111FD">
        <w:rPr>
          <w:rFonts w:asciiTheme="minorHAnsi" w:hAnsiTheme="minorHAnsi" w:cs="Times New Roman"/>
          <w:sz w:val="22"/>
          <w:szCs w:val="22"/>
        </w:rPr>
        <w:t xml:space="preserve">letter writers are sent the tenure candidate’s </w:t>
      </w:r>
      <w:proofErr w:type="gramStart"/>
      <w:r w:rsidR="003331FA" w:rsidRPr="008111FD">
        <w:rPr>
          <w:rFonts w:asciiTheme="minorHAnsi" w:hAnsiTheme="minorHAnsi" w:cs="Times New Roman"/>
          <w:sz w:val="22"/>
          <w:szCs w:val="22"/>
        </w:rPr>
        <w:t>c.v</w:t>
      </w:r>
      <w:proofErr w:type="gramEnd"/>
      <w:r w:rsidR="009B7099" w:rsidRPr="008111FD">
        <w:rPr>
          <w:rFonts w:asciiTheme="minorHAnsi" w:hAnsiTheme="minorHAnsi" w:cs="Times New Roman"/>
          <w:sz w:val="22"/>
          <w:szCs w:val="22"/>
        </w:rPr>
        <w:t>.</w:t>
      </w:r>
      <w:r w:rsidR="003331FA" w:rsidRPr="008111FD">
        <w:rPr>
          <w:rFonts w:asciiTheme="minorHAnsi" w:hAnsiTheme="minorHAnsi" w:cs="Times New Roman"/>
          <w:sz w:val="22"/>
          <w:szCs w:val="22"/>
        </w:rPr>
        <w:t xml:space="preserve"> and list of all the names of peer comparisons</w:t>
      </w:r>
      <w:r w:rsidR="00DB77E6" w:rsidRPr="008111FD">
        <w:rPr>
          <w:rFonts w:asciiTheme="minorHAnsi" w:hAnsiTheme="minorHAnsi" w:cs="Times New Roman"/>
          <w:sz w:val="22"/>
          <w:szCs w:val="22"/>
        </w:rPr>
        <w:t xml:space="preserve"> as well as 5 publications</w:t>
      </w:r>
      <w:r w:rsidR="003331FA" w:rsidRPr="008111FD">
        <w:rPr>
          <w:rFonts w:asciiTheme="minorHAnsi" w:hAnsiTheme="minorHAnsi" w:cs="Times New Roman"/>
          <w:sz w:val="22"/>
          <w:szCs w:val="22"/>
        </w:rPr>
        <w:t xml:space="preserve">. The peer writers are sent candidate’s </w:t>
      </w:r>
      <w:proofErr w:type="gramStart"/>
      <w:r w:rsidR="003331FA" w:rsidRPr="008111FD">
        <w:rPr>
          <w:rFonts w:asciiTheme="minorHAnsi" w:hAnsiTheme="minorHAnsi" w:cs="Times New Roman"/>
          <w:sz w:val="22"/>
          <w:szCs w:val="22"/>
        </w:rPr>
        <w:t>c.v</w:t>
      </w:r>
      <w:proofErr w:type="gramEnd"/>
      <w:r w:rsidR="003331FA" w:rsidRPr="008111FD">
        <w:rPr>
          <w:rFonts w:asciiTheme="minorHAnsi" w:hAnsiTheme="minorHAnsi" w:cs="Times New Roman"/>
          <w:sz w:val="22"/>
          <w:szCs w:val="22"/>
        </w:rPr>
        <w:t>.</w:t>
      </w:r>
      <w:r w:rsidR="00DB77E6" w:rsidRPr="008111FD">
        <w:rPr>
          <w:rFonts w:asciiTheme="minorHAnsi" w:hAnsiTheme="minorHAnsi" w:cs="Times New Roman"/>
          <w:sz w:val="22"/>
          <w:szCs w:val="22"/>
        </w:rPr>
        <w:t>, 5 publications,</w:t>
      </w:r>
      <w:r w:rsidR="003331FA" w:rsidRPr="008111FD">
        <w:rPr>
          <w:rFonts w:asciiTheme="minorHAnsi" w:hAnsiTheme="minorHAnsi" w:cs="Times New Roman"/>
          <w:sz w:val="22"/>
          <w:szCs w:val="22"/>
        </w:rPr>
        <w:t xml:space="preserve"> and list of peer comparisons, </w:t>
      </w:r>
      <w:r w:rsidR="003331FA" w:rsidRPr="008111FD">
        <w:rPr>
          <w:rFonts w:asciiTheme="minorHAnsi" w:hAnsiTheme="minorHAnsi" w:cs="Times New Roman"/>
          <w:sz w:val="22"/>
          <w:szCs w:val="22"/>
          <w:u w:val="single"/>
        </w:rPr>
        <w:t>with their names omitted</w:t>
      </w:r>
      <w:r w:rsidR="003331FA" w:rsidRPr="008111FD">
        <w:rPr>
          <w:rFonts w:asciiTheme="minorHAnsi" w:hAnsiTheme="minorHAnsi" w:cs="Times New Roman"/>
          <w:sz w:val="22"/>
          <w:szCs w:val="22"/>
        </w:rPr>
        <w:t xml:space="preserve"> from the comparison list. Letter writers do not receive the divisional or candidate’s statements or the cite counts.</w:t>
      </w:r>
    </w:p>
    <w:p w:rsidR="003331FA" w:rsidRPr="008111FD" w:rsidRDefault="003331FA" w:rsidP="003331FA">
      <w:pPr>
        <w:pStyle w:val="Default"/>
        <w:rPr>
          <w:rFonts w:asciiTheme="minorHAnsi" w:hAnsiTheme="minorHAnsi" w:cs="Times New Roman"/>
          <w:color w:val="auto"/>
          <w:sz w:val="22"/>
          <w:szCs w:val="22"/>
        </w:rPr>
      </w:pPr>
    </w:p>
    <w:p w:rsidR="003331FA" w:rsidRPr="008111FD" w:rsidRDefault="003331FA" w:rsidP="003331FA">
      <w:pPr>
        <w:pStyle w:val="Default"/>
        <w:numPr>
          <w:ilvl w:val="0"/>
          <w:numId w:val="10"/>
        </w:numPr>
        <w:rPr>
          <w:rFonts w:asciiTheme="minorHAnsi" w:hAnsiTheme="minorHAnsi" w:cs="Times New Roman"/>
          <w:color w:val="auto"/>
          <w:sz w:val="22"/>
          <w:szCs w:val="22"/>
        </w:rPr>
      </w:pPr>
      <w:r w:rsidRPr="008111FD">
        <w:rPr>
          <w:rFonts w:asciiTheme="minorHAnsi" w:hAnsiTheme="minorHAnsi" w:cs="Times New Roman"/>
          <w:color w:val="auto"/>
          <w:sz w:val="22"/>
          <w:szCs w:val="22"/>
        </w:rPr>
        <w:t>The Division meets again to review the tenure case after receiving the letters. The Division votes on whether to recommend proceeding with the tenure case.</w:t>
      </w:r>
    </w:p>
    <w:p w:rsidR="003331FA" w:rsidRPr="008111FD" w:rsidRDefault="003331FA" w:rsidP="003331FA">
      <w:pPr>
        <w:pStyle w:val="Default"/>
        <w:rPr>
          <w:rFonts w:asciiTheme="minorHAnsi" w:hAnsiTheme="minorHAnsi" w:cs="Times New Roman"/>
          <w:color w:val="auto"/>
          <w:sz w:val="22"/>
          <w:szCs w:val="22"/>
        </w:rPr>
      </w:pPr>
    </w:p>
    <w:p w:rsidR="00142DB7" w:rsidRPr="008111FD" w:rsidRDefault="003331FA" w:rsidP="00142DB7">
      <w:pPr>
        <w:pStyle w:val="Default"/>
        <w:numPr>
          <w:ilvl w:val="0"/>
          <w:numId w:val="10"/>
        </w:numPr>
        <w:rPr>
          <w:rFonts w:asciiTheme="minorHAnsi" w:hAnsiTheme="minorHAnsi" w:cs="Times New Roman"/>
          <w:color w:val="auto"/>
          <w:sz w:val="22"/>
          <w:szCs w:val="22"/>
        </w:rPr>
      </w:pPr>
      <w:r w:rsidRPr="008111FD">
        <w:rPr>
          <w:rFonts w:asciiTheme="minorHAnsi" w:hAnsiTheme="minorHAnsi" w:cs="Times New Roman"/>
          <w:color w:val="auto"/>
          <w:sz w:val="22"/>
          <w:szCs w:val="22"/>
        </w:rPr>
        <w:t xml:space="preserve">The P&amp;T Committee meets to review the tenure case </w:t>
      </w:r>
      <w:r w:rsidR="00D5381A" w:rsidRPr="008111FD">
        <w:rPr>
          <w:rFonts w:asciiTheme="minorHAnsi" w:hAnsiTheme="minorHAnsi" w:cs="Times New Roman"/>
          <w:color w:val="auto"/>
          <w:sz w:val="22"/>
          <w:szCs w:val="22"/>
        </w:rPr>
        <w:t xml:space="preserve">and letters </w:t>
      </w:r>
      <w:r w:rsidRPr="008111FD">
        <w:rPr>
          <w:rFonts w:asciiTheme="minorHAnsi" w:hAnsiTheme="minorHAnsi" w:cs="Times New Roman"/>
          <w:color w:val="auto"/>
          <w:sz w:val="22"/>
          <w:szCs w:val="22"/>
        </w:rPr>
        <w:t>and vote on whether to recommend proceeding to the School’s tenured faculty. P&amp;T members vote with a scale of 1 to 4, with 4 representing a strong recommendation in favor of granting tenure and 1 representing a strong recommendation against granting tenure.</w:t>
      </w:r>
    </w:p>
    <w:p w:rsidR="00142DB7" w:rsidRPr="008111FD" w:rsidRDefault="00142DB7" w:rsidP="00142DB7">
      <w:pPr>
        <w:pStyle w:val="ListParagraph"/>
        <w:rPr>
          <w:rFonts w:asciiTheme="minorHAnsi" w:hAnsiTheme="minorHAnsi"/>
          <w:sz w:val="22"/>
          <w:szCs w:val="22"/>
        </w:rPr>
      </w:pPr>
    </w:p>
    <w:p w:rsidR="00142DB7" w:rsidRPr="008111FD" w:rsidRDefault="003331FA" w:rsidP="00142DB7">
      <w:pPr>
        <w:pStyle w:val="Default"/>
        <w:numPr>
          <w:ilvl w:val="0"/>
          <w:numId w:val="10"/>
        </w:numPr>
        <w:rPr>
          <w:rFonts w:asciiTheme="minorHAnsi" w:hAnsiTheme="minorHAnsi" w:cs="Times New Roman"/>
          <w:color w:val="auto"/>
          <w:sz w:val="22"/>
          <w:szCs w:val="22"/>
        </w:rPr>
      </w:pPr>
      <w:r w:rsidRPr="008111FD">
        <w:rPr>
          <w:rFonts w:asciiTheme="minorHAnsi" w:hAnsiTheme="minorHAnsi"/>
          <w:sz w:val="22"/>
          <w:szCs w:val="22"/>
        </w:rPr>
        <w:t xml:space="preserve">The tenured faculty </w:t>
      </w:r>
      <w:r w:rsidR="00DB77E6" w:rsidRPr="008111FD">
        <w:rPr>
          <w:rFonts w:asciiTheme="minorHAnsi" w:hAnsiTheme="minorHAnsi"/>
          <w:sz w:val="22"/>
          <w:szCs w:val="22"/>
        </w:rPr>
        <w:t xml:space="preserve">of the Business School </w:t>
      </w:r>
      <w:r w:rsidRPr="008111FD">
        <w:rPr>
          <w:rFonts w:asciiTheme="minorHAnsi" w:hAnsiTheme="minorHAnsi"/>
          <w:sz w:val="22"/>
          <w:szCs w:val="22"/>
        </w:rPr>
        <w:t>meet</w:t>
      </w:r>
      <w:r w:rsidR="00824AC6" w:rsidRPr="008111FD">
        <w:rPr>
          <w:rFonts w:asciiTheme="minorHAnsi" w:hAnsiTheme="minorHAnsi"/>
          <w:sz w:val="22"/>
          <w:szCs w:val="22"/>
        </w:rPr>
        <w:t>s</w:t>
      </w:r>
      <w:r w:rsidRPr="008111FD">
        <w:rPr>
          <w:rFonts w:asciiTheme="minorHAnsi" w:hAnsiTheme="minorHAnsi"/>
          <w:sz w:val="22"/>
          <w:szCs w:val="22"/>
        </w:rPr>
        <w:t xml:space="preserve"> to </w:t>
      </w:r>
      <w:r w:rsidR="00DB77E6" w:rsidRPr="008111FD">
        <w:rPr>
          <w:rFonts w:asciiTheme="minorHAnsi" w:hAnsiTheme="minorHAnsi"/>
          <w:sz w:val="22"/>
          <w:szCs w:val="22"/>
        </w:rPr>
        <w:t xml:space="preserve">discuss the case and </w:t>
      </w:r>
      <w:r w:rsidRPr="008111FD">
        <w:rPr>
          <w:rFonts w:asciiTheme="minorHAnsi" w:hAnsiTheme="minorHAnsi"/>
          <w:sz w:val="22"/>
          <w:szCs w:val="22"/>
        </w:rPr>
        <w:t>vote on whether to recommend tenure using a secret ballot. Voters must identify themselves on the ballot so the Dean and the Provost may contact voters to understand any objections.</w:t>
      </w:r>
    </w:p>
    <w:p w:rsidR="00142DB7" w:rsidRPr="008111FD" w:rsidRDefault="00142DB7" w:rsidP="00142DB7">
      <w:pPr>
        <w:pStyle w:val="ListParagraph"/>
        <w:rPr>
          <w:rFonts w:asciiTheme="minorHAnsi" w:hAnsiTheme="minorHAnsi"/>
          <w:sz w:val="22"/>
          <w:szCs w:val="22"/>
        </w:rPr>
      </w:pPr>
    </w:p>
    <w:p w:rsidR="00142DB7" w:rsidRPr="008111FD" w:rsidRDefault="003331FA" w:rsidP="00142DB7">
      <w:pPr>
        <w:pStyle w:val="Default"/>
        <w:numPr>
          <w:ilvl w:val="0"/>
          <w:numId w:val="10"/>
        </w:numPr>
        <w:rPr>
          <w:rFonts w:asciiTheme="minorHAnsi" w:hAnsiTheme="minorHAnsi" w:cs="Times New Roman"/>
          <w:color w:val="auto"/>
          <w:sz w:val="22"/>
          <w:szCs w:val="22"/>
        </w:rPr>
      </w:pPr>
      <w:r w:rsidRPr="008111FD">
        <w:rPr>
          <w:rFonts w:asciiTheme="minorHAnsi" w:hAnsiTheme="minorHAnsi" w:cs="Times New Roman"/>
          <w:sz w:val="22"/>
          <w:szCs w:val="22"/>
        </w:rPr>
        <w:t xml:space="preserve">In order for a case to proceed, a strong positive vote (a 2/3 majority is a bare minimum) is required, as well as the endorsement of the Dean. If the case moves forward, </w:t>
      </w:r>
      <w:r w:rsidR="00EA1AFB" w:rsidRPr="008111FD">
        <w:rPr>
          <w:rFonts w:asciiTheme="minorHAnsi" w:hAnsiTheme="minorHAnsi" w:cs="Times New Roman"/>
          <w:sz w:val="22"/>
          <w:szCs w:val="22"/>
        </w:rPr>
        <w:t xml:space="preserve">a dossier (statements, papers, c.v., and letters) is submitted electronically on a CD-ROM or flash drive to the </w:t>
      </w:r>
      <w:r w:rsidR="00F30E2B" w:rsidRPr="008111FD">
        <w:rPr>
          <w:rFonts w:asciiTheme="minorHAnsi" w:hAnsiTheme="minorHAnsi" w:cs="Times New Roman"/>
          <w:sz w:val="22"/>
          <w:szCs w:val="22"/>
        </w:rPr>
        <w:t>Office of the Vice Provost for Academic Administration</w:t>
      </w:r>
      <w:proofErr w:type="gramStart"/>
      <w:r w:rsidR="00F30E2B" w:rsidRPr="008111FD">
        <w:rPr>
          <w:rFonts w:asciiTheme="minorHAnsi" w:hAnsiTheme="minorHAnsi" w:cs="Times New Roman"/>
          <w:sz w:val="22"/>
          <w:szCs w:val="22"/>
        </w:rPr>
        <w:t>.</w:t>
      </w:r>
      <w:r w:rsidR="00EA1AFB" w:rsidRPr="008111FD">
        <w:rPr>
          <w:rFonts w:asciiTheme="minorHAnsi" w:hAnsiTheme="minorHAnsi" w:cs="Times New Roman"/>
          <w:sz w:val="22"/>
          <w:szCs w:val="22"/>
        </w:rPr>
        <w:t>.</w:t>
      </w:r>
      <w:proofErr w:type="gramEnd"/>
      <w:r w:rsidR="00EA1AFB" w:rsidRPr="008111FD">
        <w:rPr>
          <w:rFonts w:asciiTheme="minorHAnsi" w:hAnsiTheme="minorHAnsi" w:cs="Times New Roman"/>
          <w:sz w:val="22"/>
          <w:szCs w:val="22"/>
        </w:rPr>
        <w:t xml:space="preserve"> </w:t>
      </w:r>
    </w:p>
    <w:p w:rsidR="00142DB7" w:rsidRPr="008111FD" w:rsidRDefault="00142DB7" w:rsidP="00142DB7">
      <w:pPr>
        <w:pStyle w:val="ListParagraph"/>
        <w:rPr>
          <w:rFonts w:asciiTheme="minorHAnsi" w:hAnsiTheme="minorHAnsi"/>
          <w:sz w:val="22"/>
          <w:szCs w:val="22"/>
        </w:rPr>
      </w:pPr>
    </w:p>
    <w:p w:rsidR="00142DB7" w:rsidRPr="008111FD" w:rsidRDefault="00D5381A" w:rsidP="00142DB7">
      <w:pPr>
        <w:pStyle w:val="Default"/>
        <w:numPr>
          <w:ilvl w:val="0"/>
          <w:numId w:val="10"/>
        </w:numPr>
        <w:rPr>
          <w:rFonts w:asciiTheme="minorHAnsi" w:hAnsiTheme="minorHAnsi" w:cs="Times New Roman"/>
          <w:color w:val="auto"/>
          <w:sz w:val="22"/>
          <w:szCs w:val="22"/>
        </w:rPr>
      </w:pPr>
      <w:r w:rsidRPr="008111FD">
        <w:rPr>
          <w:rFonts w:asciiTheme="minorHAnsi" w:hAnsiTheme="minorHAnsi" w:cs="Times New Roman"/>
          <w:sz w:val="22"/>
          <w:szCs w:val="22"/>
        </w:rPr>
        <w:t>The case is reviewed by the Provost’s Office according to the procedure outlined in the university document.</w:t>
      </w:r>
    </w:p>
    <w:p w:rsidR="00142DB7" w:rsidRPr="008111FD" w:rsidRDefault="00142DB7" w:rsidP="00142DB7">
      <w:pPr>
        <w:pStyle w:val="ListParagraph"/>
        <w:rPr>
          <w:rFonts w:asciiTheme="minorHAnsi" w:hAnsiTheme="minorHAnsi"/>
          <w:sz w:val="22"/>
          <w:szCs w:val="22"/>
        </w:rPr>
      </w:pPr>
    </w:p>
    <w:p w:rsidR="003331FA" w:rsidRPr="008111FD" w:rsidRDefault="00D5381A" w:rsidP="00142DB7">
      <w:pPr>
        <w:pStyle w:val="Default"/>
        <w:numPr>
          <w:ilvl w:val="0"/>
          <w:numId w:val="10"/>
        </w:numPr>
        <w:rPr>
          <w:rFonts w:asciiTheme="minorHAnsi" w:hAnsiTheme="minorHAnsi" w:cs="Times New Roman"/>
          <w:color w:val="auto"/>
          <w:sz w:val="22"/>
          <w:szCs w:val="22"/>
        </w:rPr>
      </w:pPr>
      <w:r w:rsidRPr="008111FD">
        <w:rPr>
          <w:rFonts w:asciiTheme="minorHAnsi" w:hAnsiTheme="minorHAnsi" w:cs="Times New Roman"/>
          <w:sz w:val="22"/>
          <w:szCs w:val="22"/>
        </w:rPr>
        <w:t>Once the President has made a decision, the Provost informs the Dean’s office of their decision.  The Dean’s office informs the candidate.</w:t>
      </w:r>
      <w:r w:rsidR="00142DB7" w:rsidRPr="008111FD">
        <w:rPr>
          <w:rFonts w:asciiTheme="minorHAnsi" w:hAnsiTheme="minorHAnsi" w:cs="Times New Roman"/>
          <w:sz w:val="22"/>
          <w:szCs w:val="22"/>
        </w:rPr>
        <w:t xml:space="preserve">  </w:t>
      </w:r>
    </w:p>
    <w:p w:rsidR="008111FD" w:rsidRPr="008111FD" w:rsidRDefault="008111FD" w:rsidP="008111FD">
      <w:pPr>
        <w:pStyle w:val="ListParagraph"/>
        <w:rPr>
          <w:rFonts w:asciiTheme="minorHAnsi" w:hAnsiTheme="minorHAnsi"/>
          <w:sz w:val="22"/>
          <w:szCs w:val="22"/>
        </w:rPr>
      </w:pPr>
    </w:p>
    <w:p w:rsidR="003331FA" w:rsidRPr="008111FD" w:rsidRDefault="003331FA" w:rsidP="003331FA">
      <w:pPr>
        <w:numPr>
          <w:ilvl w:val="0"/>
          <w:numId w:val="10"/>
        </w:numPr>
        <w:spacing w:after="200" w:line="276" w:lineRule="auto"/>
        <w:rPr>
          <w:rFonts w:asciiTheme="minorHAnsi" w:hAnsiTheme="minorHAnsi"/>
          <w:sz w:val="22"/>
          <w:szCs w:val="22"/>
        </w:rPr>
      </w:pPr>
      <w:r w:rsidRPr="008111FD">
        <w:rPr>
          <w:rFonts w:asciiTheme="minorHAnsi" w:hAnsiTheme="minorHAnsi"/>
          <w:sz w:val="22"/>
          <w:szCs w:val="22"/>
        </w:rPr>
        <w:t>Trustees approve recommendation, if positive.</w:t>
      </w:r>
    </w:p>
    <w:p w:rsidR="003331FA" w:rsidRPr="008111FD" w:rsidRDefault="003331FA" w:rsidP="0097191F">
      <w:pPr>
        <w:pStyle w:val="Default"/>
        <w:rPr>
          <w:rFonts w:asciiTheme="minorHAnsi" w:hAnsiTheme="minorHAnsi" w:cs="Times New Roman"/>
          <w:color w:val="auto"/>
          <w:sz w:val="22"/>
          <w:szCs w:val="22"/>
        </w:rPr>
      </w:pPr>
    </w:p>
    <w:p w:rsidR="00D5381A" w:rsidRPr="008111FD" w:rsidRDefault="00D5381A" w:rsidP="0097191F">
      <w:pPr>
        <w:pStyle w:val="Default"/>
        <w:rPr>
          <w:rFonts w:asciiTheme="minorHAnsi" w:hAnsiTheme="minorHAnsi" w:cs="Times New Roman"/>
          <w:color w:val="auto"/>
          <w:sz w:val="22"/>
          <w:szCs w:val="22"/>
        </w:rPr>
      </w:pPr>
    </w:p>
    <w:sectPr w:rsidR="00D5381A" w:rsidRPr="008111FD" w:rsidSect="00D74302">
      <w:footerReference w:type="default" r:id="rId1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94" w:rsidRDefault="00BE6994" w:rsidP="00434FEF">
      <w:r>
        <w:separator/>
      </w:r>
    </w:p>
  </w:endnote>
  <w:endnote w:type="continuationSeparator" w:id="0">
    <w:p w:rsidR="00BE6994" w:rsidRDefault="00BE6994" w:rsidP="00434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9021"/>
      <w:docPartObj>
        <w:docPartGallery w:val="Page Numbers (Bottom of Page)"/>
        <w:docPartUnique/>
      </w:docPartObj>
    </w:sdtPr>
    <w:sdtContent>
      <w:sdt>
        <w:sdtPr>
          <w:id w:val="565050523"/>
          <w:docPartObj>
            <w:docPartGallery w:val="Page Numbers (Top of Page)"/>
            <w:docPartUnique/>
          </w:docPartObj>
        </w:sdtPr>
        <w:sdtContent>
          <w:p w:rsidR="00142DB7" w:rsidRDefault="00142DB7">
            <w:pPr>
              <w:pStyle w:val="Footer"/>
              <w:jc w:val="right"/>
            </w:pPr>
            <w:r w:rsidRPr="00142DB7">
              <w:rPr>
                <w:rFonts w:asciiTheme="minorHAnsi" w:hAnsiTheme="minorHAnsi"/>
                <w:sz w:val="18"/>
                <w:szCs w:val="18"/>
              </w:rPr>
              <w:t xml:space="preserve">Page </w:t>
            </w:r>
            <w:r w:rsidR="003B31B4" w:rsidRPr="00142DB7">
              <w:rPr>
                <w:rFonts w:asciiTheme="minorHAnsi" w:hAnsiTheme="minorHAnsi"/>
                <w:sz w:val="18"/>
                <w:szCs w:val="18"/>
              </w:rPr>
              <w:fldChar w:fldCharType="begin"/>
            </w:r>
            <w:r w:rsidRPr="00142DB7">
              <w:rPr>
                <w:rFonts w:asciiTheme="minorHAnsi" w:hAnsiTheme="minorHAnsi"/>
                <w:sz w:val="18"/>
                <w:szCs w:val="18"/>
              </w:rPr>
              <w:instrText xml:space="preserve"> PAGE </w:instrText>
            </w:r>
            <w:r w:rsidR="003B31B4" w:rsidRPr="00142DB7">
              <w:rPr>
                <w:rFonts w:asciiTheme="minorHAnsi" w:hAnsiTheme="minorHAnsi"/>
                <w:sz w:val="18"/>
                <w:szCs w:val="18"/>
              </w:rPr>
              <w:fldChar w:fldCharType="separate"/>
            </w:r>
            <w:r w:rsidR="00D74302">
              <w:rPr>
                <w:rFonts w:asciiTheme="minorHAnsi" w:hAnsiTheme="minorHAnsi"/>
                <w:noProof/>
                <w:sz w:val="18"/>
                <w:szCs w:val="18"/>
              </w:rPr>
              <w:t>1</w:t>
            </w:r>
            <w:r w:rsidR="003B31B4" w:rsidRPr="00142DB7">
              <w:rPr>
                <w:rFonts w:asciiTheme="minorHAnsi" w:hAnsiTheme="minorHAnsi"/>
                <w:sz w:val="18"/>
                <w:szCs w:val="18"/>
              </w:rPr>
              <w:fldChar w:fldCharType="end"/>
            </w:r>
            <w:r w:rsidRPr="00142DB7">
              <w:rPr>
                <w:rFonts w:asciiTheme="minorHAnsi" w:hAnsiTheme="minorHAnsi"/>
                <w:sz w:val="18"/>
                <w:szCs w:val="18"/>
              </w:rPr>
              <w:t xml:space="preserve"> of </w:t>
            </w:r>
            <w:r w:rsidR="003B31B4" w:rsidRPr="00142DB7">
              <w:rPr>
                <w:rFonts w:asciiTheme="minorHAnsi" w:hAnsiTheme="minorHAnsi"/>
                <w:sz w:val="18"/>
                <w:szCs w:val="18"/>
              </w:rPr>
              <w:fldChar w:fldCharType="begin"/>
            </w:r>
            <w:r w:rsidRPr="00142DB7">
              <w:rPr>
                <w:rFonts w:asciiTheme="minorHAnsi" w:hAnsiTheme="minorHAnsi"/>
                <w:sz w:val="18"/>
                <w:szCs w:val="18"/>
              </w:rPr>
              <w:instrText xml:space="preserve"> NUMPAGES  </w:instrText>
            </w:r>
            <w:r w:rsidR="003B31B4" w:rsidRPr="00142DB7">
              <w:rPr>
                <w:rFonts w:asciiTheme="minorHAnsi" w:hAnsiTheme="minorHAnsi"/>
                <w:sz w:val="18"/>
                <w:szCs w:val="18"/>
              </w:rPr>
              <w:fldChar w:fldCharType="separate"/>
            </w:r>
            <w:r w:rsidR="00D74302">
              <w:rPr>
                <w:rFonts w:asciiTheme="minorHAnsi" w:hAnsiTheme="minorHAnsi"/>
                <w:noProof/>
                <w:sz w:val="18"/>
                <w:szCs w:val="18"/>
              </w:rPr>
              <w:t>2</w:t>
            </w:r>
            <w:r w:rsidR="003B31B4" w:rsidRPr="00142DB7">
              <w:rPr>
                <w:rFonts w:asciiTheme="minorHAnsi" w:hAnsiTheme="minorHAnsi"/>
                <w:sz w:val="18"/>
                <w:szCs w:val="18"/>
              </w:rPr>
              <w:fldChar w:fldCharType="end"/>
            </w:r>
          </w:p>
        </w:sdtContent>
      </w:sdt>
    </w:sdtContent>
  </w:sdt>
  <w:p w:rsidR="00142DB7" w:rsidRDefault="00142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94" w:rsidRDefault="00BE6994" w:rsidP="00434FEF">
      <w:r>
        <w:separator/>
      </w:r>
    </w:p>
  </w:footnote>
  <w:footnote w:type="continuationSeparator" w:id="0">
    <w:p w:rsidR="00BE6994" w:rsidRDefault="00BE6994" w:rsidP="00434FEF">
      <w:r>
        <w:continuationSeparator/>
      </w:r>
    </w:p>
  </w:footnote>
  <w:footnote w:id="1">
    <w:p w:rsidR="00142DB7" w:rsidRPr="008111FD" w:rsidRDefault="00142DB7" w:rsidP="00434FEF">
      <w:pPr>
        <w:pStyle w:val="FootnoteText"/>
        <w:rPr>
          <w:rFonts w:ascii="Calibri" w:hAnsi="Calibri"/>
        </w:rPr>
      </w:pPr>
      <w:r w:rsidRPr="008111FD">
        <w:rPr>
          <w:rStyle w:val="FootnoteReference"/>
          <w:rFonts w:ascii="Calibri" w:hAnsi="Calibri"/>
        </w:rPr>
        <w:footnoteRef/>
      </w:r>
      <w:r w:rsidRPr="008111FD">
        <w:rPr>
          <w:rFonts w:ascii="Calibri" w:hAnsi="Calibri"/>
        </w:rPr>
        <w:t xml:space="preserve"> University Procedure:  http://www.columbia.edu/cu/vpaa/docs/Columbia_University_Tenure_Guidelines.pdf</w:t>
      </w:r>
    </w:p>
  </w:footnote>
  <w:footnote w:id="2">
    <w:p w:rsidR="00142DB7" w:rsidRPr="008111FD" w:rsidRDefault="00142DB7" w:rsidP="00434FEF">
      <w:pPr>
        <w:pStyle w:val="FootnoteText"/>
        <w:rPr>
          <w:rFonts w:ascii="Calibri" w:hAnsi="Calibri"/>
        </w:rPr>
      </w:pPr>
      <w:r w:rsidRPr="008111FD">
        <w:rPr>
          <w:rStyle w:val="FootnoteReference"/>
          <w:rFonts w:ascii="Calibri" w:hAnsi="Calibri"/>
        </w:rPr>
        <w:footnoteRef/>
      </w:r>
      <w:r w:rsidRPr="008111FD">
        <w:rPr>
          <w:rFonts w:ascii="Calibri" w:hAnsi="Calibri"/>
        </w:rPr>
        <w:t xml:space="preserve"> University Procedure (see page 4) requires a majority of eligible tenured faculty, and an open vote. </w:t>
      </w:r>
    </w:p>
  </w:footnote>
  <w:footnote w:id="3">
    <w:p w:rsidR="00142DB7" w:rsidRDefault="00142DB7">
      <w:pPr>
        <w:pStyle w:val="FootnoteText"/>
      </w:pPr>
      <w:r w:rsidRPr="008111FD">
        <w:rPr>
          <w:rStyle w:val="FootnoteReference"/>
          <w:rFonts w:ascii="Calibri" w:hAnsi="Calibri"/>
        </w:rPr>
        <w:footnoteRef/>
      </w:r>
      <w:r w:rsidRPr="008111FD">
        <w:rPr>
          <w:rFonts w:ascii="Calibri" w:hAnsi="Calibri"/>
        </w:rPr>
        <w:t xml:space="preserve"> University Procedure (see page 7) says: “The dean or executive vice president responsible for obtaining the evaluations selects the scholars who will be asked for referee letters, taking into consideration suggestions received from the nominating department, division, or school. The nominee is not consulted in compiling the list of referees.”</w:t>
      </w:r>
      <w:r>
        <w:rPr>
          <w:sz w:val="23"/>
          <w:szCs w:val="23"/>
        </w:rPr>
        <w:t xml:space="preserve">  </w:t>
      </w:r>
    </w:p>
  </w:footnote>
  <w:footnote w:id="4">
    <w:p w:rsidR="00142DB7" w:rsidRPr="00D74302" w:rsidRDefault="00142DB7">
      <w:pPr>
        <w:pStyle w:val="FootnoteText"/>
        <w:rPr>
          <w:rFonts w:ascii="Calibri" w:hAnsi="Calibri"/>
        </w:rPr>
      </w:pPr>
      <w:r w:rsidRPr="00D74302">
        <w:rPr>
          <w:rStyle w:val="FootnoteReference"/>
          <w:rFonts w:ascii="Calibri" w:hAnsi="Calibri"/>
        </w:rPr>
        <w:footnoteRef/>
      </w:r>
      <w:r w:rsidRPr="00D74302">
        <w:rPr>
          <w:rFonts w:ascii="Calibri" w:hAnsi="Calibri"/>
        </w:rPr>
        <w:t xml:space="preserve"> See page</w:t>
      </w:r>
      <w:r w:rsidR="00D74302" w:rsidRPr="00D74302">
        <w:rPr>
          <w:rFonts w:ascii="Calibri" w:hAnsi="Calibri"/>
        </w:rPr>
        <w:t>s</w:t>
      </w:r>
      <w:r w:rsidRPr="00D74302">
        <w:rPr>
          <w:rFonts w:ascii="Calibri" w:hAnsi="Calibri"/>
        </w:rPr>
        <w:t xml:space="preserve"> 23-24 of University Procedure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7626A7"/>
    <w:multiLevelType w:val="hybridMultilevel"/>
    <w:tmpl w:val="A16368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CD41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13A4CCD0"/>
    <w:lvl w:ilvl="0">
      <w:start w:val="1"/>
      <w:numFmt w:val="decimal"/>
      <w:lvlText w:val="%1."/>
      <w:lvlJc w:val="left"/>
      <w:pPr>
        <w:tabs>
          <w:tab w:val="num" w:pos="1800"/>
        </w:tabs>
        <w:ind w:left="1800" w:hanging="360"/>
      </w:pPr>
    </w:lvl>
  </w:abstractNum>
  <w:abstractNum w:abstractNumId="3">
    <w:nsid w:val="FFFFFF7D"/>
    <w:multiLevelType w:val="singleLevel"/>
    <w:tmpl w:val="369A3934"/>
    <w:lvl w:ilvl="0">
      <w:start w:val="1"/>
      <w:numFmt w:val="decimal"/>
      <w:lvlText w:val="%1."/>
      <w:lvlJc w:val="left"/>
      <w:pPr>
        <w:tabs>
          <w:tab w:val="num" w:pos="1440"/>
        </w:tabs>
        <w:ind w:left="1440" w:hanging="360"/>
      </w:pPr>
    </w:lvl>
  </w:abstractNum>
  <w:abstractNum w:abstractNumId="4">
    <w:nsid w:val="FFFFFF7E"/>
    <w:multiLevelType w:val="singleLevel"/>
    <w:tmpl w:val="7EB8E87A"/>
    <w:lvl w:ilvl="0">
      <w:start w:val="1"/>
      <w:numFmt w:val="decimal"/>
      <w:lvlText w:val="%1."/>
      <w:lvlJc w:val="left"/>
      <w:pPr>
        <w:tabs>
          <w:tab w:val="num" w:pos="1080"/>
        </w:tabs>
        <w:ind w:left="1080" w:hanging="360"/>
      </w:pPr>
    </w:lvl>
  </w:abstractNum>
  <w:abstractNum w:abstractNumId="5">
    <w:nsid w:val="FFFFFF7F"/>
    <w:multiLevelType w:val="singleLevel"/>
    <w:tmpl w:val="B81CBF1E"/>
    <w:lvl w:ilvl="0">
      <w:start w:val="1"/>
      <w:numFmt w:val="decimal"/>
      <w:lvlText w:val="%1."/>
      <w:lvlJc w:val="left"/>
      <w:pPr>
        <w:tabs>
          <w:tab w:val="num" w:pos="720"/>
        </w:tabs>
        <w:ind w:left="720" w:hanging="360"/>
      </w:pPr>
    </w:lvl>
  </w:abstractNum>
  <w:abstractNum w:abstractNumId="6">
    <w:nsid w:val="FFFFFF80"/>
    <w:multiLevelType w:val="singleLevel"/>
    <w:tmpl w:val="29063768"/>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3240220A"/>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E4BEDFBE"/>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9487660"/>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EB327ADC"/>
    <w:lvl w:ilvl="0">
      <w:start w:val="1"/>
      <w:numFmt w:val="decimal"/>
      <w:lvlText w:val="%1."/>
      <w:lvlJc w:val="left"/>
      <w:pPr>
        <w:tabs>
          <w:tab w:val="num" w:pos="360"/>
        </w:tabs>
        <w:ind w:left="360" w:hanging="360"/>
      </w:pPr>
    </w:lvl>
  </w:abstractNum>
  <w:abstractNum w:abstractNumId="11">
    <w:nsid w:val="FFFFFF89"/>
    <w:multiLevelType w:val="singleLevel"/>
    <w:tmpl w:val="C0806B6E"/>
    <w:lvl w:ilvl="0">
      <w:start w:val="1"/>
      <w:numFmt w:val="bullet"/>
      <w:lvlText w:val=""/>
      <w:lvlJc w:val="left"/>
      <w:pPr>
        <w:tabs>
          <w:tab w:val="num" w:pos="360"/>
        </w:tabs>
        <w:ind w:left="360" w:hanging="360"/>
      </w:pPr>
      <w:rPr>
        <w:rFonts w:ascii="Symbol" w:hAnsi="Symbol" w:hint="default"/>
      </w:rPr>
    </w:lvl>
  </w:abstractNum>
  <w:abstractNum w:abstractNumId="12">
    <w:nsid w:val="02DC573D"/>
    <w:multiLevelType w:val="hybridMultilevel"/>
    <w:tmpl w:val="148EE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F91629"/>
    <w:multiLevelType w:val="hybridMultilevel"/>
    <w:tmpl w:val="08C014AE"/>
    <w:lvl w:ilvl="0" w:tplc="1B76FAC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48D39AD"/>
    <w:multiLevelType w:val="hybridMultilevel"/>
    <w:tmpl w:val="5D20E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071ED4"/>
    <w:multiLevelType w:val="hybridMultilevel"/>
    <w:tmpl w:val="7C8EECA4"/>
    <w:lvl w:ilvl="0" w:tplc="45E4D240">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0166D3"/>
    <w:multiLevelType w:val="hybridMultilevel"/>
    <w:tmpl w:val="2BD88106"/>
    <w:lvl w:ilvl="0" w:tplc="8CE0ECC6">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5A6ABB"/>
    <w:multiLevelType w:val="hybridMultilevel"/>
    <w:tmpl w:val="7BCEF176"/>
    <w:lvl w:ilvl="0" w:tplc="36E43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15579"/>
    <w:multiLevelType w:val="hybridMultilevel"/>
    <w:tmpl w:val="A294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56E30"/>
    <w:multiLevelType w:val="hybridMultilevel"/>
    <w:tmpl w:val="A5E498EC"/>
    <w:lvl w:ilvl="0" w:tplc="0B4EF40E">
      <w:start w:val="1"/>
      <w:numFmt w:val="bullet"/>
      <w:lvlText w:val="•"/>
      <w:lvlJc w:val="left"/>
      <w:pPr>
        <w:tabs>
          <w:tab w:val="num" w:pos="720"/>
        </w:tabs>
        <w:ind w:left="720" w:hanging="360"/>
      </w:pPr>
      <w:rPr>
        <w:rFonts w:ascii="Times New Roman" w:hAnsi="Times New Roman" w:hint="default"/>
      </w:rPr>
    </w:lvl>
    <w:lvl w:ilvl="1" w:tplc="69F2C3C4">
      <w:start w:val="576"/>
      <w:numFmt w:val="bullet"/>
      <w:lvlText w:val="–"/>
      <w:lvlJc w:val="left"/>
      <w:pPr>
        <w:tabs>
          <w:tab w:val="num" w:pos="1440"/>
        </w:tabs>
        <w:ind w:left="1440" w:hanging="360"/>
      </w:pPr>
      <w:rPr>
        <w:rFonts w:ascii="Times New Roman" w:hAnsi="Times New Roman" w:hint="default"/>
      </w:rPr>
    </w:lvl>
    <w:lvl w:ilvl="2" w:tplc="B3C4097E" w:tentative="1">
      <w:start w:val="1"/>
      <w:numFmt w:val="bullet"/>
      <w:lvlText w:val="•"/>
      <w:lvlJc w:val="left"/>
      <w:pPr>
        <w:tabs>
          <w:tab w:val="num" w:pos="2160"/>
        </w:tabs>
        <w:ind w:left="2160" w:hanging="360"/>
      </w:pPr>
      <w:rPr>
        <w:rFonts w:ascii="Times New Roman" w:hAnsi="Times New Roman" w:hint="default"/>
      </w:rPr>
    </w:lvl>
    <w:lvl w:ilvl="3" w:tplc="8B1665CC" w:tentative="1">
      <w:start w:val="1"/>
      <w:numFmt w:val="bullet"/>
      <w:lvlText w:val="•"/>
      <w:lvlJc w:val="left"/>
      <w:pPr>
        <w:tabs>
          <w:tab w:val="num" w:pos="2880"/>
        </w:tabs>
        <w:ind w:left="2880" w:hanging="360"/>
      </w:pPr>
      <w:rPr>
        <w:rFonts w:ascii="Times New Roman" w:hAnsi="Times New Roman" w:hint="default"/>
      </w:rPr>
    </w:lvl>
    <w:lvl w:ilvl="4" w:tplc="C2DE37F8" w:tentative="1">
      <w:start w:val="1"/>
      <w:numFmt w:val="bullet"/>
      <w:lvlText w:val="•"/>
      <w:lvlJc w:val="left"/>
      <w:pPr>
        <w:tabs>
          <w:tab w:val="num" w:pos="3600"/>
        </w:tabs>
        <w:ind w:left="3600" w:hanging="360"/>
      </w:pPr>
      <w:rPr>
        <w:rFonts w:ascii="Times New Roman" w:hAnsi="Times New Roman" w:hint="default"/>
      </w:rPr>
    </w:lvl>
    <w:lvl w:ilvl="5" w:tplc="AB1E287A" w:tentative="1">
      <w:start w:val="1"/>
      <w:numFmt w:val="bullet"/>
      <w:lvlText w:val="•"/>
      <w:lvlJc w:val="left"/>
      <w:pPr>
        <w:tabs>
          <w:tab w:val="num" w:pos="4320"/>
        </w:tabs>
        <w:ind w:left="4320" w:hanging="360"/>
      </w:pPr>
      <w:rPr>
        <w:rFonts w:ascii="Times New Roman" w:hAnsi="Times New Roman" w:hint="default"/>
      </w:rPr>
    </w:lvl>
    <w:lvl w:ilvl="6" w:tplc="5F0E19A8" w:tentative="1">
      <w:start w:val="1"/>
      <w:numFmt w:val="bullet"/>
      <w:lvlText w:val="•"/>
      <w:lvlJc w:val="left"/>
      <w:pPr>
        <w:tabs>
          <w:tab w:val="num" w:pos="5040"/>
        </w:tabs>
        <w:ind w:left="5040" w:hanging="360"/>
      </w:pPr>
      <w:rPr>
        <w:rFonts w:ascii="Times New Roman" w:hAnsi="Times New Roman" w:hint="default"/>
      </w:rPr>
    </w:lvl>
    <w:lvl w:ilvl="7" w:tplc="AED828B2" w:tentative="1">
      <w:start w:val="1"/>
      <w:numFmt w:val="bullet"/>
      <w:lvlText w:val="•"/>
      <w:lvlJc w:val="left"/>
      <w:pPr>
        <w:tabs>
          <w:tab w:val="num" w:pos="5760"/>
        </w:tabs>
        <w:ind w:left="5760" w:hanging="360"/>
      </w:pPr>
      <w:rPr>
        <w:rFonts w:ascii="Times New Roman" w:hAnsi="Times New Roman" w:hint="default"/>
      </w:rPr>
    </w:lvl>
    <w:lvl w:ilvl="8" w:tplc="7C0A2FA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FA54F1"/>
    <w:multiLevelType w:val="hybridMultilevel"/>
    <w:tmpl w:val="E3E2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96F35"/>
    <w:multiLevelType w:val="hybridMultilevel"/>
    <w:tmpl w:val="A26212D6"/>
    <w:lvl w:ilvl="0" w:tplc="633A244A">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A2386"/>
    <w:multiLevelType w:val="hybridMultilevel"/>
    <w:tmpl w:val="F8A8F7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934461"/>
    <w:multiLevelType w:val="hybridMultilevel"/>
    <w:tmpl w:val="23CCB180"/>
    <w:lvl w:ilvl="0" w:tplc="1B76FAC6">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67F22"/>
    <w:multiLevelType w:val="hybridMultilevel"/>
    <w:tmpl w:val="081C5E76"/>
    <w:lvl w:ilvl="0" w:tplc="42669C52">
      <w:start w:val="1"/>
      <w:numFmt w:val="decimal"/>
      <w:lvlText w:val="%1."/>
      <w:lvlJc w:val="left"/>
      <w:pPr>
        <w:tabs>
          <w:tab w:val="num" w:pos="720"/>
        </w:tabs>
        <w:ind w:left="720" w:hanging="360"/>
      </w:pPr>
      <w:rPr>
        <w:rFonts w:ascii="Cambria" w:eastAsia="Cambria" w:hAnsi="Cambria" w:cs="Times New Roman"/>
      </w:rPr>
    </w:lvl>
    <w:lvl w:ilvl="1" w:tplc="B366D724" w:tentative="1">
      <w:start w:val="1"/>
      <w:numFmt w:val="bullet"/>
      <w:lvlText w:val="•"/>
      <w:lvlJc w:val="left"/>
      <w:pPr>
        <w:tabs>
          <w:tab w:val="num" w:pos="1440"/>
        </w:tabs>
        <w:ind w:left="1440" w:hanging="360"/>
      </w:pPr>
      <w:rPr>
        <w:rFonts w:ascii="Times New Roman" w:hAnsi="Times New Roman" w:hint="default"/>
      </w:rPr>
    </w:lvl>
    <w:lvl w:ilvl="2" w:tplc="25E8B2E0" w:tentative="1">
      <w:start w:val="1"/>
      <w:numFmt w:val="bullet"/>
      <w:lvlText w:val="•"/>
      <w:lvlJc w:val="left"/>
      <w:pPr>
        <w:tabs>
          <w:tab w:val="num" w:pos="2160"/>
        </w:tabs>
        <w:ind w:left="2160" w:hanging="360"/>
      </w:pPr>
      <w:rPr>
        <w:rFonts w:ascii="Times New Roman" w:hAnsi="Times New Roman" w:hint="default"/>
      </w:rPr>
    </w:lvl>
    <w:lvl w:ilvl="3" w:tplc="F1ACE17C" w:tentative="1">
      <w:start w:val="1"/>
      <w:numFmt w:val="bullet"/>
      <w:lvlText w:val="•"/>
      <w:lvlJc w:val="left"/>
      <w:pPr>
        <w:tabs>
          <w:tab w:val="num" w:pos="2880"/>
        </w:tabs>
        <w:ind w:left="2880" w:hanging="360"/>
      </w:pPr>
      <w:rPr>
        <w:rFonts w:ascii="Times New Roman" w:hAnsi="Times New Roman" w:hint="default"/>
      </w:rPr>
    </w:lvl>
    <w:lvl w:ilvl="4" w:tplc="F3CC96DA" w:tentative="1">
      <w:start w:val="1"/>
      <w:numFmt w:val="bullet"/>
      <w:lvlText w:val="•"/>
      <w:lvlJc w:val="left"/>
      <w:pPr>
        <w:tabs>
          <w:tab w:val="num" w:pos="3600"/>
        </w:tabs>
        <w:ind w:left="3600" w:hanging="360"/>
      </w:pPr>
      <w:rPr>
        <w:rFonts w:ascii="Times New Roman" w:hAnsi="Times New Roman" w:hint="default"/>
      </w:rPr>
    </w:lvl>
    <w:lvl w:ilvl="5" w:tplc="C4BCFE00" w:tentative="1">
      <w:start w:val="1"/>
      <w:numFmt w:val="bullet"/>
      <w:lvlText w:val="•"/>
      <w:lvlJc w:val="left"/>
      <w:pPr>
        <w:tabs>
          <w:tab w:val="num" w:pos="4320"/>
        </w:tabs>
        <w:ind w:left="4320" w:hanging="360"/>
      </w:pPr>
      <w:rPr>
        <w:rFonts w:ascii="Times New Roman" w:hAnsi="Times New Roman" w:hint="default"/>
      </w:rPr>
    </w:lvl>
    <w:lvl w:ilvl="6" w:tplc="D8DAA448" w:tentative="1">
      <w:start w:val="1"/>
      <w:numFmt w:val="bullet"/>
      <w:lvlText w:val="•"/>
      <w:lvlJc w:val="left"/>
      <w:pPr>
        <w:tabs>
          <w:tab w:val="num" w:pos="5040"/>
        </w:tabs>
        <w:ind w:left="5040" w:hanging="360"/>
      </w:pPr>
      <w:rPr>
        <w:rFonts w:ascii="Times New Roman" w:hAnsi="Times New Roman" w:hint="default"/>
      </w:rPr>
    </w:lvl>
    <w:lvl w:ilvl="7" w:tplc="DA0EEFA6" w:tentative="1">
      <w:start w:val="1"/>
      <w:numFmt w:val="bullet"/>
      <w:lvlText w:val="•"/>
      <w:lvlJc w:val="left"/>
      <w:pPr>
        <w:tabs>
          <w:tab w:val="num" w:pos="5760"/>
        </w:tabs>
        <w:ind w:left="5760" w:hanging="360"/>
      </w:pPr>
      <w:rPr>
        <w:rFonts w:ascii="Times New Roman" w:hAnsi="Times New Roman" w:hint="default"/>
      </w:rPr>
    </w:lvl>
    <w:lvl w:ilvl="8" w:tplc="3CB4232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B0A3C46"/>
    <w:multiLevelType w:val="hybridMultilevel"/>
    <w:tmpl w:val="5EF0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A0A61"/>
    <w:multiLevelType w:val="hybridMultilevel"/>
    <w:tmpl w:val="F67EEDCA"/>
    <w:lvl w:ilvl="0" w:tplc="FE5CA1AC">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2E35F8"/>
    <w:multiLevelType w:val="hybridMultilevel"/>
    <w:tmpl w:val="62B65144"/>
    <w:lvl w:ilvl="0" w:tplc="398C39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36B0A"/>
    <w:multiLevelType w:val="hybridMultilevel"/>
    <w:tmpl w:val="9858EB64"/>
    <w:lvl w:ilvl="0" w:tplc="7CC2A050">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76407"/>
    <w:multiLevelType w:val="hybridMultilevel"/>
    <w:tmpl w:val="D216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11482"/>
    <w:multiLevelType w:val="hybridMultilevel"/>
    <w:tmpl w:val="ACC0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E1265"/>
    <w:multiLevelType w:val="hybridMultilevel"/>
    <w:tmpl w:val="C8DA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25"/>
  </w:num>
  <w:num w:numId="5">
    <w:abstractNumId w:val="29"/>
  </w:num>
  <w:num w:numId="6">
    <w:abstractNumId w:val="30"/>
  </w:num>
  <w:num w:numId="7">
    <w:abstractNumId w:val="21"/>
  </w:num>
  <w:num w:numId="8">
    <w:abstractNumId w:val="15"/>
  </w:num>
  <w:num w:numId="9">
    <w:abstractNumId w:val="28"/>
  </w:num>
  <w:num w:numId="10">
    <w:abstractNumId w:val="14"/>
  </w:num>
  <w:num w:numId="11">
    <w:abstractNumId w:val="16"/>
  </w:num>
  <w:num w:numId="12">
    <w:abstractNumId w:val="19"/>
  </w:num>
  <w:num w:numId="13">
    <w:abstractNumId w:val="31"/>
  </w:num>
  <w:num w:numId="14">
    <w:abstractNumId w:val="24"/>
  </w:num>
  <w:num w:numId="15">
    <w:abstractNumId w:val="13"/>
  </w:num>
  <w:num w:numId="16">
    <w:abstractNumId w:val="23"/>
  </w:num>
  <w:num w:numId="17">
    <w:abstractNumId w:val="11"/>
  </w:num>
  <w:num w:numId="18">
    <w:abstractNumId w:val="9"/>
  </w:num>
  <w:num w:numId="19">
    <w:abstractNumId w:val="8"/>
  </w:num>
  <w:num w:numId="20">
    <w:abstractNumId w:val="7"/>
  </w:num>
  <w:num w:numId="21">
    <w:abstractNumId w:val="6"/>
  </w:num>
  <w:num w:numId="22">
    <w:abstractNumId w:val="10"/>
  </w:num>
  <w:num w:numId="23">
    <w:abstractNumId w:val="5"/>
  </w:num>
  <w:num w:numId="24">
    <w:abstractNumId w:val="4"/>
  </w:num>
  <w:num w:numId="25">
    <w:abstractNumId w:val="3"/>
  </w:num>
  <w:num w:numId="26">
    <w:abstractNumId w:val="2"/>
  </w:num>
  <w:num w:numId="27">
    <w:abstractNumId w:val="1"/>
  </w:num>
  <w:num w:numId="28">
    <w:abstractNumId w:val="22"/>
  </w:num>
  <w:num w:numId="29">
    <w:abstractNumId w:val="12"/>
  </w:num>
  <w:num w:numId="30">
    <w:abstractNumId w:val="20"/>
  </w:num>
  <w:num w:numId="31">
    <w:abstractNumId w:val="2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24F20"/>
    <w:rsid w:val="00124F20"/>
    <w:rsid w:val="00142DB7"/>
    <w:rsid w:val="00193113"/>
    <w:rsid w:val="00197308"/>
    <w:rsid w:val="001A3D20"/>
    <w:rsid w:val="001F2A5C"/>
    <w:rsid w:val="001F3CEA"/>
    <w:rsid w:val="002C48C6"/>
    <w:rsid w:val="003331FA"/>
    <w:rsid w:val="003B31B4"/>
    <w:rsid w:val="003F3CF1"/>
    <w:rsid w:val="00434FEF"/>
    <w:rsid w:val="004C76A8"/>
    <w:rsid w:val="006E132D"/>
    <w:rsid w:val="00717C80"/>
    <w:rsid w:val="00776479"/>
    <w:rsid w:val="008111FD"/>
    <w:rsid w:val="00824AC6"/>
    <w:rsid w:val="0097191F"/>
    <w:rsid w:val="009B7099"/>
    <w:rsid w:val="00A07BCD"/>
    <w:rsid w:val="00AB0DEC"/>
    <w:rsid w:val="00B55241"/>
    <w:rsid w:val="00B606C1"/>
    <w:rsid w:val="00BE6994"/>
    <w:rsid w:val="00C27DDA"/>
    <w:rsid w:val="00CE2254"/>
    <w:rsid w:val="00D01DBD"/>
    <w:rsid w:val="00D5381A"/>
    <w:rsid w:val="00D74302"/>
    <w:rsid w:val="00DB4DEC"/>
    <w:rsid w:val="00DB77E6"/>
    <w:rsid w:val="00DC160F"/>
    <w:rsid w:val="00E40A27"/>
    <w:rsid w:val="00EA1AFB"/>
    <w:rsid w:val="00EB16EB"/>
    <w:rsid w:val="00F30E2B"/>
    <w:rsid w:val="00F37C4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1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F20"/>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124F20"/>
    <w:pPr>
      <w:spacing w:line="288" w:lineRule="atLeast"/>
    </w:pPr>
    <w:rPr>
      <w:rFonts w:cs="Times New Roman"/>
      <w:color w:val="auto"/>
    </w:rPr>
  </w:style>
  <w:style w:type="paragraph" w:customStyle="1" w:styleId="MediumGrid1-Accent21">
    <w:name w:val="Medium Grid 1 - Accent 21"/>
    <w:basedOn w:val="Normal"/>
    <w:rsid w:val="00A93416"/>
    <w:pPr>
      <w:ind w:left="720"/>
    </w:pPr>
  </w:style>
  <w:style w:type="paragraph" w:styleId="BalloonText">
    <w:name w:val="Balloon Text"/>
    <w:basedOn w:val="Normal"/>
    <w:link w:val="BalloonTextChar"/>
    <w:rsid w:val="00996627"/>
    <w:rPr>
      <w:rFonts w:ascii="Lucida Grande" w:hAnsi="Lucida Grande"/>
      <w:sz w:val="18"/>
      <w:szCs w:val="18"/>
    </w:rPr>
  </w:style>
  <w:style w:type="character" w:customStyle="1" w:styleId="BalloonTextChar">
    <w:name w:val="Balloon Text Char"/>
    <w:basedOn w:val="DefaultParagraphFont"/>
    <w:link w:val="BalloonText"/>
    <w:rsid w:val="00996627"/>
    <w:rPr>
      <w:rFonts w:ascii="Lucida Grande" w:hAnsi="Lucida Grande"/>
      <w:sz w:val="18"/>
      <w:szCs w:val="18"/>
    </w:rPr>
  </w:style>
  <w:style w:type="paragraph" w:customStyle="1" w:styleId="ColorfulList-Accent11">
    <w:name w:val="Colorful List - Accent 11"/>
    <w:basedOn w:val="Normal"/>
    <w:qFormat/>
    <w:rsid w:val="009E450B"/>
    <w:pPr>
      <w:ind w:left="720"/>
    </w:pPr>
  </w:style>
  <w:style w:type="character" w:styleId="Hyperlink">
    <w:name w:val="Hyperlink"/>
    <w:basedOn w:val="DefaultParagraphFont"/>
    <w:uiPriority w:val="99"/>
    <w:unhideWhenUsed/>
    <w:rsid w:val="00434FEF"/>
    <w:rPr>
      <w:color w:val="0000FF"/>
      <w:u w:val="single"/>
    </w:rPr>
  </w:style>
  <w:style w:type="paragraph" w:styleId="FootnoteText">
    <w:name w:val="footnote text"/>
    <w:basedOn w:val="Normal"/>
    <w:link w:val="FootnoteTextChar"/>
    <w:rsid w:val="00434FEF"/>
    <w:rPr>
      <w:sz w:val="20"/>
      <w:szCs w:val="20"/>
    </w:rPr>
  </w:style>
  <w:style w:type="character" w:customStyle="1" w:styleId="FootnoteTextChar">
    <w:name w:val="Footnote Text Char"/>
    <w:basedOn w:val="DefaultParagraphFont"/>
    <w:link w:val="FootnoteText"/>
    <w:rsid w:val="00434FEF"/>
  </w:style>
  <w:style w:type="character" w:styleId="FootnoteReference">
    <w:name w:val="footnote reference"/>
    <w:basedOn w:val="DefaultParagraphFont"/>
    <w:rsid w:val="00434FEF"/>
    <w:rPr>
      <w:vertAlign w:val="superscript"/>
    </w:rPr>
  </w:style>
  <w:style w:type="paragraph" w:styleId="ListParagraph">
    <w:name w:val="List Paragraph"/>
    <w:basedOn w:val="Normal"/>
    <w:qFormat/>
    <w:rsid w:val="00F30E2B"/>
    <w:pPr>
      <w:ind w:left="720"/>
    </w:pPr>
  </w:style>
  <w:style w:type="character" w:styleId="CommentReference">
    <w:name w:val="annotation reference"/>
    <w:basedOn w:val="DefaultParagraphFont"/>
    <w:rsid w:val="00E40A27"/>
    <w:rPr>
      <w:sz w:val="16"/>
      <w:szCs w:val="16"/>
    </w:rPr>
  </w:style>
  <w:style w:type="paragraph" w:styleId="CommentText">
    <w:name w:val="annotation text"/>
    <w:basedOn w:val="Normal"/>
    <w:link w:val="CommentTextChar"/>
    <w:rsid w:val="00E40A27"/>
    <w:rPr>
      <w:sz w:val="20"/>
      <w:szCs w:val="20"/>
    </w:rPr>
  </w:style>
  <w:style w:type="character" w:customStyle="1" w:styleId="CommentTextChar">
    <w:name w:val="Comment Text Char"/>
    <w:basedOn w:val="DefaultParagraphFont"/>
    <w:link w:val="CommentText"/>
    <w:rsid w:val="00E40A27"/>
  </w:style>
  <w:style w:type="paragraph" w:styleId="CommentSubject">
    <w:name w:val="annotation subject"/>
    <w:basedOn w:val="CommentText"/>
    <w:next w:val="CommentText"/>
    <w:link w:val="CommentSubjectChar"/>
    <w:rsid w:val="00E40A27"/>
    <w:rPr>
      <w:b/>
      <w:bCs/>
    </w:rPr>
  </w:style>
  <w:style w:type="character" w:customStyle="1" w:styleId="CommentSubjectChar">
    <w:name w:val="Comment Subject Char"/>
    <w:basedOn w:val="CommentTextChar"/>
    <w:link w:val="CommentSubject"/>
    <w:rsid w:val="00E40A27"/>
    <w:rPr>
      <w:b/>
      <w:bCs/>
    </w:rPr>
  </w:style>
  <w:style w:type="paragraph" w:styleId="Header">
    <w:name w:val="header"/>
    <w:basedOn w:val="Normal"/>
    <w:link w:val="HeaderChar"/>
    <w:rsid w:val="00142DB7"/>
    <w:pPr>
      <w:tabs>
        <w:tab w:val="center" w:pos="4680"/>
        <w:tab w:val="right" w:pos="9360"/>
      </w:tabs>
    </w:pPr>
  </w:style>
  <w:style w:type="character" w:customStyle="1" w:styleId="HeaderChar">
    <w:name w:val="Header Char"/>
    <w:basedOn w:val="DefaultParagraphFont"/>
    <w:link w:val="Header"/>
    <w:rsid w:val="00142DB7"/>
    <w:rPr>
      <w:sz w:val="24"/>
      <w:szCs w:val="24"/>
    </w:rPr>
  </w:style>
  <w:style w:type="paragraph" w:styleId="Footer">
    <w:name w:val="footer"/>
    <w:basedOn w:val="Normal"/>
    <w:link w:val="FooterChar"/>
    <w:uiPriority w:val="99"/>
    <w:rsid w:val="00142DB7"/>
    <w:pPr>
      <w:tabs>
        <w:tab w:val="center" w:pos="4680"/>
        <w:tab w:val="right" w:pos="9360"/>
      </w:tabs>
    </w:pPr>
  </w:style>
  <w:style w:type="character" w:customStyle="1" w:styleId="FooterChar">
    <w:name w:val="Footer Char"/>
    <w:basedOn w:val="DefaultParagraphFont"/>
    <w:link w:val="Footer"/>
    <w:uiPriority w:val="99"/>
    <w:rsid w:val="00142D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umbia.edu/cu/vpaa/docs/Columbia_University_Tenure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3823-C858-4CF3-B13F-567EF25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4995</CharactersWithSpaces>
  <SharedDoc>false</SharedDoc>
  <HLinks>
    <vt:vector size="6" baseType="variant">
      <vt:variant>
        <vt:i4>8061004</vt:i4>
      </vt:variant>
      <vt:variant>
        <vt:i4>0</vt:i4>
      </vt:variant>
      <vt:variant>
        <vt:i4>0</vt:i4>
      </vt:variant>
      <vt:variant>
        <vt:i4>5</vt:i4>
      </vt:variant>
      <vt:variant>
        <vt:lpwstr>http://www.columbia.edu/cu/vpaa/docs/Columbia_University_Tenure_Guidelines.pdf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Mayer</dc:creator>
  <cp:lastModifiedBy>kg68</cp:lastModifiedBy>
  <cp:revision>2</cp:revision>
  <cp:lastPrinted>2011-09-29T15:09:00Z</cp:lastPrinted>
  <dcterms:created xsi:type="dcterms:W3CDTF">2011-09-29T15:35:00Z</dcterms:created>
  <dcterms:modified xsi:type="dcterms:W3CDTF">2011-09-29T15:35:00Z</dcterms:modified>
</cp:coreProperties>
</file>