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BD" w:rsidRDefault="00DE28BD" w:rsidP="00585473">
      <w:pPr>
        <w:pStyle w:val="Default"/>
        <w:rPr>
          <w:rFonts w:asciiTheme="minorHAnsi" w:hAnsiTheme="minorHAnsi" w:cs="Times New Roman"/>
          <w:b/>
          <w:sz w:val="22"/>
          <w:szCs w:val="22"/>
        </w:rPr>
      </w:pPr>
      <w:r w:rsidRPr="00800402">
        <w:rPr>
          <w:rFonts w:asciiTheme="minorHAnsi" w:hAnsiTheme="minorHAnsi" w:cs="Times New Roman"/>
          <w:b/>
          <w:noProof/>
          <w:sz w:val="22"/>
          <w:szCs w:val="22"/>
        </w:rPr>
        <w:drawing>
          <wp:inline distT="0" distB="0" distL="0" distR="0">
            <wp:extent cx="3088005" cy="344805"/>
            <wp:effectExtent l="19050" t="0" r="0" b="0"/>
            <wp:docPr id="1" name="Picture 4"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pic:cNvPicPr>
                      <a:picLocks noChangeAspect="1" noChangeArrowheads="1"/>
                    </pic:cNvPicPr>
                  </pic:nvPicPr>
                  <pic:blipFill>
                    <a:blip r:embed="rId8" cstate="print"/>
                    <a:srcRect/>
                    <a:stretch>
                      <a:fillRect/>
                    </a:stretch>
                  </pic:blipFill>
                  <pic:spPr bwMode="auto">
                    <a:xfrm>
                      <a:off x="0" y="0"/>
                      <a:ext cx="3088005" cy="344805"/>
                    </a:xfrm>
                    <a:prstGeom prst="rect">
                      <a:avLst/>
                    </a:prstGeom>
                    <a:noFill/>
                    <a:ln w="9525">
                      <a:noFill/>
                      <a:miter lim="800000"/>
                      <a:headEnd/>
                      <a:tailEnd/>
                    </a:ln>
                  </pic:spPr>
                </pic:pic>
              </a:graphicData>
            </a:graphic>
          </wp:inline>
        </w:drawing>
      </w:r>
    </w:p>
    <w:p w:rsidR="00800402" w:rsidRPr="00800402" w:rsidRDefault="00800402" w:rsidP="00585473">
      <w:pPr>
        <w:pStyle w:val="Default"/>
        <w:rPr>
          <w:rFonts w:asciiTheme="minorHAnsi" w:hAnsiTheme="minorHAnsi" w:cs="Times New Roman"/>
          <w:b/>
          <w:sz w:val="22"/>
          <w:szCs w:val="22"/>
        </w:rPr>
      </w:pPr>
    </w:p>
    <w:p w:rsidR="00DC0C60" w:rsidRDefault="00A3356D" w:rsidP="00585473">
      <w:pPr>
        <w:pStyle w:val="Default"/>
        <w:rPr>
          <w:rFonts w:asciiTheme="minorHAnsi" w:hAnsiTheme="minorHAnsi" w:cs="Times New Roman"/>
          <w:b/>
        </w:rPr>
      </w:pPr>
      <w:r w:rsidRPr="00800402">
        <w:rPr>
          <w:rFonts w:asciiTheme="minorHAnsi" w:hAnsiTheme="minorHAnsi" w:cs="Times New Roman"/>
          <w:b/>
        </w:rPr>
        <w:t xml:space="preserve">Summary of Tenure </w:t>
      </w:r>
      <w:r w:rsidR="002E6E5A">
        <w:rPr>
          <w:rFonts w:asciiTheme="minorHAnsi" w:hAnsiTheme="minorHAnsi" w:cs="Times New Roman"/>
          <w:b/>
        </w:rPr>
        <w:t xml:space="preserve">Evaluation </w:t>
      </w:r>
      <w:r w:rsidRPr="00800402">
        <w:rPr>
          <w:rFonts w:asciiTheme="minorHAnsi" w:hAnsiTheme="minorHAnsi" w:cs="Times New Roman"/>
          <w:b/>
        </w:rPr>
        <w:t>Proce</w:t>
      </w:r>
      <w:r w:rsidR="002E6E5A">
        <w:rPr>
          <w:rFonts w:asciiTheme="minorHAnsi" w:hAnsiTheme="minorHAnsi" w:cs="Times New Roman"/>
          <w:b/>
        </w:rPr>
        <w:t>dures</w:t>
      </w:r>
      <w:r w:rsidRPr="00800402">
        <w:rPr>
          <w:rFonts w:asciiTheme="minorHAnsi" w:hAnsiTheme="minorHAnsi" w:cs="Times New Roman"/>
          <w:b/>
        </w:rPr>
        <w:t xml:space="preserve"> for Junior Facu</w:t>
      </w:r>
      <w:r w:rsidR="00DC0C60">
        <w:rPr>
          <w:rFonts w:asciiTheme="minorHAnsi" w:hAnsiTheme="minorHAnsi" w:cs="Times New Roman"/>
          <w:b/>
        </w:rPr>
        <w:t>lty at Columbia Business School</w:t>
      </w:r>
      <w:r w:rsidR="000F6B7B" w:rsidRPr="00800402">
        <w:rPr>
          <w:rFonts w:asciiTheme="minorHAnsi" w:hAnsiTheme="minorHAnsi" w:cs="Times New Roman"/>
          <w:b/>
        </w:rPr>
        <w:t xml:space="preserve">  </w:t>
      </w:r>
    </w:p>
    <w:p w:rsidR="00585473" w:rsidRDefault="00585473" w:rsidP="00585473">
      <w:pPr>
        <w:pStyle w:val="Default"/>
        <w:rPr>
          <w:rFonts w:asciiTheme="minorHAnsi" w:hAnsiTheme="minorHAnsi" w:cs="Times New Roman"/>
          <w:b/>
          <w:sz w:val="22"/>
          <w:szCs w:val="22"/>
        </w:rPr>
      </w:pPr>
    </w:p>
    <w:p w:rsidR="006176D3" w:rsidRDefault="006176D3" w:rsidP="00585473">
      <w:pPr>
        <w:pStyle w:val="Default"/>
        <w:rPr>
          <w:rFonts w:asciiTheme="minorHAnsi" w:hAnsiTheme="minorHAnsi" w:cs="Times New Roman"/>
          <w:b/>
          <w:sz w:val="22"/>
          <w:szCs w:val="22"/>
        </w:rPr>
      </w:pPr>
    </w:p>
    <w:p w:rsidR="00D10DB0" w:rsidRDefault="00542481" w:rsidP="00585473">
      <w:pPr>
        <w:pStyle w:val="Default"/>
        <w:rPr>
          <w:rFonts w:asciiTheme="minorHAnsi" w:hAnsiTheme="minorHAnsi" w:cs="Times New Roman"/>
          <w:b/>
          <w:sz w:val="20"/>
          <w:szCs w:val="20"/>
        </w:rPr>
      </w:pPr>
      <w:proofErr w:type="gramStart"/>
      <w:r w:rsidRPr="00542481">
        <w:rPr>
          <w:rFonts w:asciiTheme="minorHAnsi" w:hAnsiTheme="minorHAnsi" w:cs="Times New Roman"/>
          <w:b/>
          <w:sz w:val="20"/>
          <w:szCs w:val="20"/>
        </w:rPr>
        <w:t xml:space="preserve">Unanimously approved by the </w:t>
      </w:r>
      <w:r>
        <w:rPr>
          <w:rFonts w:asciiTheme="minorHAnsi" w:hAnsiTheme="minorHAnsi" w:cs="Times New Roman"/>
          <w:b/>
          <w:sz w:val="20"/>
          <w:szCs w:val="20"/>
        </w:rPr>
        <w:t>Faculty E</w:t>
      </w:r>
      <w:r w:rsidRPr="00542481">
        <w:rPr>
          <w:rFonts w:asciiTheme="minorHAnsi" w:hAnsiTheme="minorHAnsi" w:cs="Times New Roman"/>
          <w:b/>
          <w:sz w:val="20"/>
          <w:szCs w:val="20"/>
        </w:rPr>
        <w:t xml:space="preserve">xecutive </w:t>
      </w:r>
      <w:r>
        <w:rPr>
          <w:rFonts w:asciiTheme="minorHAnsi" w:hAnsiTheme="minorHAnsi" w:cs="Times New Roman"/>
          <w:b/>
          <w:sz w:val="20"/>
          <w:szCs w:val="20"/>
        </w:rPr>
        <w:t>C</w:t>
      </w:r>
      <w:r w:rsidRPr="00542481">
        <w:rPr>
          <w:rFonts w:asciiTheme="minorHAnsi" w:hAnsiTheme="minorHAnsi" w:cs="Times New Roman"/>
          <w:b/>
          <w:sz w:val="20"/>
          <w:szCs w:val="20"/>
        </w:rPr>
        <w:t>ommittee on December 14, 2011</w:t>
      </w:r>
      <w:r w:rsidR="00D10DB0">
        <w:rPr>
          <w:rFonts w:asciiTheme="minorHAnsi" w:hAnsiTheme="minorHAnsi" w:cs="Times New Roman"/>
          <w:b/>
          <w:sz w:val="20"/>
          <w:szCs w:val="20"/>
        </w:rPr>
        <w:t>.</w:t>
      </w:r>
      <w:proofErr w:type="gramEnd"/>
      <w:r w:rsidR="00D10DB0">
        <w:rPr>
          <w:rFonts w:asciiTheme="minorHAnsi" w:hAnsiTheme="minorHAnsi" w:cs="Times New Roman"/>
          <w:b/>
          <w:sz w:val="20"/>
          <w:szCs w:val="20"/>
        </w:rPr>
        <w:t xml:space="preserve"> </w:t>
      </w:r>
    </w:p>
    <w:p w:rsidR="00146322" w:rsidRDefault="00393442" w:rsidP="00585473">
      <w:pPr>
        <w:pStyle w:val="Default"/>
        <w:rPr>
          <w:rFonts w:asciiTheme="minorHAnsi" w:hAnsiTheme="minorHAnsi" w:cs="Times New Roman"/>
          <w:b/>
          <w:sz w:val="20"/>
          <w:szCs w:val="20"/>
        </w:rPr>
      </w:pPr>
      <w:r>
        <w:rPr>
          <w:rFonts w:asciiTheme="minorHAnsi" w:hAnsiTheme="minorHAnsi" w:cs="Times New Roman"/>
          <w:b/>
          <w:sz w:val="20"/>
          <w:szCs w:val="20"/>
        </w:rPr>
        <w:t>Cla</w:t>
      </w:r>
      <w:r w:rsidR="00D10DB0">
        <w:rPr>
          <w:rFonts w:asciiTheme="minorHAnsi" w:hAnsiTheme="minorHAnsi" w:cs="Times New Roman"/>
          <w:b/>
          <w:sz w:val="20"/>
          <w:szCs w:val="20"/>
        </w:rPr>
        <w:t>r</w:t>
      </w:r>
      <w:r>
        <w:rPr>
          <w:rFonts w:asciiTheme="minorHAnsi" w:hAnsiTheme="minorHAnsi" w:cs="Times New Roman"/>
          <w:b/>
          <w:sz w:val="20"/>
          <w:szCs w:val="20"/>
        </w:rPr>
        <w:t>i</w:t>
      </w:r>
      <w:r w:rsidR="00D10DB0">
        <w:rPr>
          <w:rFonts w:asciiTheme="minorHAnsi" w:hAnsiTheme="minorHAnsi" w:cs="Times New Roman"/>
          <w:b/>
          <w:sz w:val="20"/>
          <w:szCs w:val="20"/>
        </w:rPr>
        <w:t>fying language added and approved</w:t>
      </w:r>
      <w:r w:rsidR="00146322">
        <w:rPr>
          <w:rFonts w:asciiTheme="minorHAnsi" w:hAnsiTheme="minorHAnsi" w:cs="Times New Roman"/>
          <w:b/>
          <w:sz w:val="20"/>
          <w:szCs w:val="20"/>
        </w:rPr>
        <w:t xml:space="preserve"> by the</w:t>
      </w:r>
      <w:r w:rsidR="00D10DB0">
        <w:rPr>
          <w:rFonts w:asciiTheme="minorHAnsi" w:hAnsiTheme="minorHAnsi" w:cs="Times New Roman"/>
          <w:b/>
          <w:sz w:val="20"/>
          <w:szCs w:val="20"/>
        </w:rPr>
        <w:t xml:space="preserve"> </w:t>
      </w:r>
      <w:r w:rsidR="00146322" w:rsidRPr="00146322">
        <w:rPr>
          <w:rFonts w:asciiTheme="minorHAnsi" w:hAnsiTheme="minorHAnsi" w:cs="Times New Roman"/>
          <w:b/>
          <w:sz w:val="20"/>
          <w:szCs w:val="20"/>
        </w:rPr>
        <w:t>Faculty Executive Committee</w:t>
      </w:r>
      <w:r w:rsidR="00146322">
        <w:rPr>
          <w:rFonts w:asciiTheme="minorHAnsi" w:hAnsiTheme="minorHAnsi" w:cs="Times New Roman"/>
          <w:b/>
          <w:sz w:val="20"/>
          <w:szCs w:val="20"/>
        </w:rPr>
        <w:t xml:space="preserve"> in </w:t>
      </w:r>
      <w:r w:rsidR="00D10DB0">
        <w:rPr>
          <w:rFonts w:asciiTheme="minorHAnsi" w:hAnsiTheme="minorHAnsi" w:cs="Times New Roman"/>
          <w:b/>
          <w:sz w:val="20"/>
          <w:szCs w:val="20"/>
        </w:rPr>
        <w:t>Ju</w:t>
      </w:r>
      <w:r w:rsidR="00552360">
        <w:rPr>
          <w:rFonts w:asciiTheme="minorHAnsi" w:hAnsiTheme="minorHAnsi" w:cs="Times New Roman"/>
          <w:b/>
          <w:sz w:val="20"/>
          <w:szCs w:val="20"/>
        </w:rPr>
        <w:t>ly</w:t>
      </w:r>
      <w:r w:rsidR="00D10DB0">
        <w:rPr>
          <w:rFonts w:asciiTheme="minorHAnsi" w:hAnsiTheme="minorHAnsi" w:cs="Times New Roman"/>
          <w:b/>
          <w:sz w:val="20"/>
          <w:szCs w:val="20"/>
        </w:rPr>
        <w:t xml:space="preserve"> 2013</w:t>
      </w:r>
      <w:r w:rsidR="002E6E5A">
        <w:rPr>
          <w:rFonts w:asciiTheme="minorHAnsi" w:hAnsiTheme="minorHAnsi" w:cs="Times New Roman"/>
          <w:b/>
          <w:sz w:val="20"/>
          <w:szCs w:val="20"/>
        </w:rPr>
        <w:t xml:space="preserve"> and </w:t>
      </w:r>
      <w:r w:rsidR="00BF26A3">
        <w:rPr>
          <w:rFonts w:asciiTheme="minorHAnsi" w:hAnsiTheme="minorHAnsi" w:cs="Times New Roman"/>
          <w:b/>
          <w:sz w:val="20"/>
          <w:szCs w:val="20"/>
        </w:rPr>
        <w:t>April 2014</w:t>
      </w:r>
      <w:r w:rsidR="00146322">
        <w:rPr>
          <w:rFonts w:asciiTheme="minorHAnsi" w:hAnsiTheme="minorHAnsi" w:cs="Times New Roman"/>
          <w:b/>
          <w:sz w:val="20"/>
          <w:szCs w:val="20"/>
        </w:rPr>
        <w:t>.</w:t>
      </w:r>
    </w:p>
    <w:p w:rsidR="00585473" w:rsidRPr="00E73532" w:rsidRDefault="00585473" w:rsidP="00585473">
      <w:pPr>
        <w:pStyle w:val="Default"/>
        <w:rPr>
          <w:rFonts w:asciiTheme="minorHAnsi" w:hAnsiTheme="minorHAnsi" w:cs="Times New Roman"/>
          <w:b/>
          <w:sz w:val="22"/>
          <w:szCs w:val="22"/>
          <w:u w:val="single"/>
        </w:rPr>
      </w:pPr>
    </w:p>
    <w:p w:rsidR="00585473" w:rsidRPr="00800402" w:rsidRDefault="00585473" w:rsidP="00585473">
      <w:pPr>
        <w:pStyle w:val="Default"/>
        <w:numPr>
          <w:ilvl w:val="0"/>
          <w:numId w:val="10"/>
        </w:numPr>
        <w:rPr>
          <w:rFonts w:asciiTheme="minorHAnsi" w:hAnsiTheme="minorHAnsi" w:cs="Times New Roman"/>
          <w:color w:val="auto"/>
          <w:sz w:val="22"/>
          <w:szCs w:val="22"/>
        </w:rPr>
      </w:pPr>
      <w:r w:rsidRPr="00800402">
        <w:rPr>
          <w:rFonts w:asciiTheme="minorHAnsi" w:hAnsiTheme="minorHAnsi" w:cs="Times New Roman"/>
          <w:color w:val="auto"/>
          <w:sz w:val="22"/>
          <w:szCs w:val="22"/>
        </w:rPr>
        <w:t xml:space="preserve">Criteria for tenure and University rules for the tenure process are described in </w:t>
      </w:r>
      <w:hyperlink r:id="rId9" w:history="1">
        <w:r w:rsidR="000F6B7B" w:rsidRPr="00800402">
          <w:rPr>
            <w:rStyle w:val="Hyperlink"/>
            <w:rFonts w:asciiTheme="minorHAnsi" w:hAnsiTheme="minorHAnsi" w:cs="Times New Roman"/>
            <w:sz w:val="22"/>
            <w:szCs w:val="22"/>
          </w:rPr>
          <w:t>Principles and Customs Governing University-Wide Tenure Reviews</w:t>
        </w:r>
        <w:r w:rsidR="00DF233B" w:rsidRPr="00800402">
          <w:rPr>
            <w:rStyle w:val="Hyperlink"/>
            <w:rFonts w:asciiTheme="minorHAnsi" w:hAnsiTheme="minorHAnsi" w:cs="Times New Roman"/>
            <w:sz w:val="22"/>
            <w:szCs w:val="22"/>
          </w:rPr>
          <w:t xml:space="preserve"> </w:t>
        </w:r>
        <w:r w:rsidR="000F6B7B" w:rsidRPr="00800402">
          <w:rPr>
            <w:rStyle w:val="Hyperlink"/>
            <w:rFonts w:asciiTheme="minorHAnsi" w:hAnsiTheme="minorHAnsi" w:cs="Times New Roman"/>
            <w:sz w:val="22"/>
            <w:szCs w:val="22"/>
          </w:rPr>
          <w:t>(</w:t>
        </w:r>
        <w:r w:rsidR="002E6E5A" w:rsidRPr="00800402">
          <w:rPr>
            <w:rStyle w:val="Hyperlink"/>
            <w:rFonts w:asciiTheme="minorHAnsi" w:hAnsiTheme="minorHAnsi" w:cs="Times New Roman"/>
            <w:sz w:val="22"/>
            <w:szCs w:val="22"/>
          </w:rPr>
          <w:t>201</w:t>
        </w:r>
        <w:r w:rsidR="002E6E5A">
          <w:rPr>
            <w:rStyle w:val="Hyperlink"/>
            <w:rFonts w:asciiTheme="minorHAnsi" w:hAnsiTheme="minorHAnsi" w:cs="Times New Roman"/>
            <w:sz w:val="22"/>
            <w:szCs w:val="22"/>
          </w:rPr>
          <w:t>3</w:t>
        </w:r>
        <w:r w:rsidR="000F6B7B" w:rsidRPr="00800402">
          <w:rPr>
            <w:rStyle w:val="Hyperlink"/>
            <w:rFonts w:asciiTheme="minorHAnsi" w:hAnsiTheme="minorHAnsi" w:cs="Times New Roman"/>
            <w:sz w:val="22"/>
            <w:szCs w:val="22"/>
          </w:rPr>
          <w:t>)</w:t>
        </w:r>
      </w:hyperlink>
      <w:r w:rsidR="00C221E8">
        <w:t>.</w:t>
      </w:r>
      <w:r w:rsidR="00DF233B" w:rsidRPr="00800402">
        <w:rPr>
          <w:rStyle w:val="FootnoteReference"/>
          <w:rFonts w:asciiTheme="minorHAnsi" w:hAnsiTheme="minorHAnsi" w:cs="Times New Roman"/>
          <w:sz w:val="22"/>
          <w:szCs w:val="22"/>
        </w:rPr>
        <w:footnoteReference w:id="1"/>
      </w:r>
      <w:r w:rsidRPr="00800402">
        <w:rPr>
          <w:rFonts w:asciiTheme="minorHAnsi" w:hAnsiTheme="minorHAnsi" w:cs="Times New Roman"/>
          <w:color w:val="auto"/>
          <w:sz w:val="22"/>
          <w:szCs w:val="22"/>
        </w:rPr>
        <w:t xml:space="preserve">  Below are procedures and customs at the Business School.</w:t>
      </w:r>
    </w:p>
    <w:p w:rsidR="00585473" w:rsidRPr="00800402" w:rsidRDefault="00585473" w:rsidP="00585473">
      <w:pPr>
        <w:pStyle w:val="Default"/>
        <w:ind w:left="720"/>
        <w:rPr>
          <w:rFonts w:asciiTheme="minorHAnsi" w:hAnsiTheme="minorHAnsi" w:cs="Times New Roman"/>
          <w:color w:val="auto"/>
          <w:sz w:val="22"/>
          <w:szCs w:val="22"/>
        </w:rPr>
      </w:pPr>
    </w:p>
    <w:p w:rsidR="002E1D12" w:rsidRPr="002E1D12" w:rsidRDefault="009F3134" w:rsidP="002E1D12">
      <w:pPr>
        <w:pStyle w:val="Default"/>
        <w:numPr>
          <w:ilvl w:val="0"/>
          <w:numId w:val="10"/>
        </w:numPr>
        <w:rPr>
          <w:rFonts w:asciiTheme="minorHAnsi" w:hAnsiTheme="minorHAnsi" w:cstheme="minorHAnsi"/>
          <w:sz w:val="22"/>
          <w:szCs w:val="22"/>
        </w:rPr>
      </w:pPr>
      <w:r>
        <w:rPr>
          <w:rFonts w:asciiTheme="minorHAnsi" w:hAnsiTheme="minorHAnsi" w:cs="Times New Roman"/>
          <w:sz w:val="22"/>
          <w:szCs w:val="22"/>
        </w:rPr>
        <w:t>U</w:t>
      </w:r>
      <w:r w:rsidR="00585473" w:rsidRPr="00800402">
        <w:rPr>
          <w:rFonts w:asciiTheme="minorHAnsi" w:hAnsiTheme="minorHAnsi" w:cs="Times New Roman"/>
          <w:sz w:val="22"/>
          <w:szCs w:val="22"/>
        </w:rPr>
        <w:t xml:space="preserve">ntenured faculty </w:t>
      </w:r>
      <w:r w:rsidR="00DE28BD" w:rsidRPr="00800402">
        <w:rPr>
          <w:rFonts w:asciiTheme="minorHAnsi" w:hAnsiTheme="minorHAnsi" w:cs="Times New Roman"/>
          <w:sz w:val="22"/>
          <w:szCs w:val="22"/>
        </w:rPr>
        <w:t xml:space="preserve">members </w:t>
      </w:r>
      <w:r w:rsidR="00585473" w:rsidRPr="00800402">
        <w:rPr>
          <w:rFonts w:asciiTheme="minorHAnsi" w:hAnsiTheme="minorHAnsi" w:cs="Times New Roman"/>
          <w:sz w:val="22"/>
          <w:szCs w:val="22"/>
        </w:rPr>
        <w:t xml:space="preserve">receive annual </w:t>
      </w:r>
      <w:r w:rsidR="00C627DC">
        <w:rPr>
          <w:rFonts w:asciiTheme="minorHAnsi" w:hAnsiTheme="minorHAnsi" w:cs="Times New Roman"/>
          <w:sz w:val="22"/>
          <w:szCs w:val="22"/>
        </w:rPr>
        <w:t xml:space="preserve">written evaluations as well as </w:t>
      </w:r>
      <w:r w:rsidR="00715EAF">
        <w:rPr>
          <w:rFonts w:asciiTheme="minorHAnsi" w:hAnsiTheme="minorHAnsi" w:cs="Times New Roman"/>
          <w:sz w:val="22"/>
          <w:szCs w:val="22"/>
        </w:rPr>
        <w:t>verbal</w:t>
      </w:r>
      <w:r w:rsidR="00C627DC">
        <w:rPr>
          <w:rFonts w:asciiTheme="minorHAnsi" w:hAnsiTheme="minorHAnsi" w:cs="Times New Roman"/>
          <w:sz w:val="22"/>
          <w:szCs w:val="22"/>
        </w:rPr>
        <w:t xml:space="preserve"> </w:t>
      </w:r>
      <w:r w:rsidR="00585473" w:rsidRPr="00800402">
        <w:rPr>
          <w:rFonts w:asciiTheme="minorHAnsi" w:hAnsiTheme="minorHAnsi" w:cs="Times New Roman"/>
          <w:sz w:val="22"/>
          <w:szCs w:val="22"/>
        </w:rPr>
        <w:t>feedback from senior faculty in their division.</w:t>
      </w:r>
      <w:r w:rsidR="0078796D">
        <w:rPr>
          <w:rFonts w:asciiTheme="minorHAnsi" w:hAnsiTheme="minorHAnsi" w:cs="Times New Roman"/>
          <w:sz w:val="22"/>
          <w:szCs w:val="22"/>
        </w:rPr>
        <w:t xml:space="preserve"> They also receive </w:t>
      </w:r>
      <w:r w:rsidR="00C627DC">
        <w:rPr>
          <w:rFonts w:asciiTheme="minorHAnsi" w:hAnsiTheme="minorHAnsi" w:cs="Times New Roman"/>
          <w:sz w:val="22"/>
          <w:szCs w:val="22"/>
        </w:rPr>
        <w:t xml:space="preserve">written </w:t>
      </w:r>
      <w:r w:rsidR="0078796D">
        <w:rPr>
          <w:rFonts w:asciiTheme="minorHAnsi" w:hAnsiTheme="minorHAnsi" w:cs="Times New Roman"/>
          <w:sz w:val="22"/>
          <w:szCs w:val="22"/>
        </w:rPr>
        <w:t>feedback from</w:t>
      </w:r>
      <w:r w:rsidR="00870509">
        <w:rPr>
          <w:rFonts w:asciiTheme="minorHAnsi" w:hAnsiTheme="minorHAnsi" w:cs="Times New Roman"/>
          <w:sz w:val="22"/>
          <w:szCs w:val="22"/>
        </w:rPr>
        <w:t xml:space="preserve"> the </w:t>
      </w:r>
      <w:r w:rsidR="00870509" w:rsidRPr="005B10EB">
        <w:rPr>
          <w:rFonts w:asciiTheme="minorHAnsi" w:hAnsiTheme="minorHAnsi" w:cs="Times New Roman"/>
          <w:color w:val="auto"/>
          <w:sz w:val="22"/>
          <w:szCs w:val="22"/>
        </w:rPr>
        <w:t>Promotion and Tenure (P&amp;T)</w:t>
      </w:r>
      <w:r w:rsidR="0078796D">
        <w:rPr>
          <w:rFonts w:asciiTheme="minorHAnsi" w:hAnsiTheme="minorHAnsi" w:cs="Times New Roman"/>
          <w:sz w:val="22"/>
          <w:szCs w:val="22"/>
        </w:rPr>
        <w:t xml:space="preserve"> </w:t>
      </w:r>
      <w:r w:rsidR="00870509">
        <w:rPr>
          <w:rFonts w:asciiTheme="minorHAnsi" w:hAnsiTheme="minorHAnsi" w:cs="Times New Roman"/>
          <w:sz w:val="22"/>
          <w:szCs w:val="22"/>
        </w:rPr>
        <w:t xml:space="preserve">Committee </w:t>
      </w:r>
      <w:r w:rsidR="0078796D">
        <w:rPr>
          <w:rFonts w:asciiTheme="minorHAnsi" w:hAnsiTheme="minorHAnsi" w:cs="Times New Roman"/>
          <w:sz w:val="22"/>
          <w:szCs w:val="22"/>
        </w:rPr>
        <w:t xml:space="preserve">when they are put up for promotion to Associate </w:t>
      </w:r>
      <w:r w:rsidR="0078796D" w:rsidRPr="0078796D">
        <w:rPr>
          <w:rFonts w:asciiTheme="minorHAnsi" w:hAnsiTheme="minorHAnsi" w:cstheme="minorHAnsi"/>
          <w:sz w:val="22"/>
          <w:szCs w:val="22"/>
        </w:rPr>
        <w:t>Professor</w:t>
      </w:r>
      <w:r w:rsidR="000E4F6F">
        <w:rPr>
          <w:rFonts w:asciiTheme="minorHAnsi" w:hAnsiTheme="minorHAnsi" w:cstheme="minorHAnsi"/>
          <w:sz w:val="22"/>
          <w:szCs w:val="22"/>
        </w:rPr>
        <w:t xml:space="preserve"> without tenure</w:t>
      </w:r>
      <w:r w:rsidR="0078796D" w:rsidRPr="0078796D">
        <w:rPr>
          <w:rFonts w:asciiTheme="minorHAnsi" w:hAnsiTheme="minorHAnsi" w:cstheme="minorHAnsi"/>
          <w:sz w:val="22"/>
          <w:szCs w:val="22"/>
        </w:rPr>
        <w:t xml:space="preserve">.  </w:t>
      </w:r>
      <w:r w:rsidR="002E1D12">
        <w:rPr>
          <w:rFonts w:asciiTheme="minorHAnsi" w:hAnsiTheme="minorHAnsi" w:cstheme="minorHAnsi"/>
          <w:sz w:val="22"/>
          <w:szCs w:val="22"/>
        </w:rPr>
        <w:t>Details on promotion to Associate Professor without tenure are at</w:t>
      </w:r>
      <w:r w:rsidR="002E1D12" w:rsidRPr="002E1D12">
        <w:rPr>
          <w:rFonts w:asciiTheme="minorHAnsi" w:hAnsiTheme="minorHAnsi" w:cstheme="minorHAnsi"/>
          <w:sz w:val="22"/>
          <w:szCs w:val="22"/>
        </w:rPr>
        <w:t xml:space="preserve"> </w:t>
      </w:r>
      <w:hyperlink r:id="rId10" w:history="1">
        <w:r w:rsidR="002E1D12" w:rsidRPr="002E1D12">
          <w:rPr>
            <w:rStyle w:val="Hyperlink"/>
            <w:rFonts w:asciiTheme="minorHAnsi" w:hAnsiTheme="minorHAnsi" w:cstheme="minorHAnsi"/>
            <w:sz w:val="22"/>
            <w:szCs w:val="22"/>
          </w:rPr>
          <w:t>http://www4.gsb.columbia.edu/null?&amp;exclusive=filemgr.download&amp;file_id=72131</w:t>
        </w:r>
      </w:hyperlink>
      <w:r w:rsidR="00A13E6A" w:rsidRPr="002A6D4C">
        <w:rPr>
          <w:rStyle w:val="Hyperlink"/>
          <w:rFonts w:asciiTheme="minorHAnsi" w:hAnsiTheme="minorHAnsi" w:cstheme="minorHAnsi"/>
          <w:sz w:val="22"/>
          <w:szCs w:val="22"/>
        </w:rPr>
        <w:t>78.</w:t>
      </w:r>
    </w:p>
    <w:p w:rsidR="00401BE2" w:rsidRDefault="00401BE2" w:rsidP="00140B21">
      <w:pPr>
        <w:pStyle w:val="Default"/>
        <w:rPr>
          <w:rFonts w:asciiTheme="minorHAnsi" w:hAnsiTheme="minorHAnsi"/>
          <w:sz w:val="22"/>
          <w:szCs w:val="22"/>
        </w:rPr>
      </w:pPr>
    </w:p>
    <w:p w:rsidR="002E6E5A" w:rsidRPr="002E6E5A" w:rsidRDefault="00585473" w:rsidP="00800402">
      <w:pPr>
        <w:pStyle w:val="Default"/>
        <w:numPr>
          <w:ilvl w:val="0"/>
          <w:numId w:val="10"/>
        </w:numPr>
        <w:rPr>
          <w:rFonts w:asciiTheme="minorHAnsi" w:hAnsiTheme="minorHAnsi"/>
          <w:sz w:val="22"/>
          <w:szCs w:val="22"/>
        </w:rPr>
      </w:pPr>
      <w:r w:rsidRPr="005B10EB">
        <w:rPr>
          <w:rFonts w:asciiTheme="minorHAnsi" w:hAnsiTheme="minorHAnsi" w:cs="Times New Roman"/>
          <w:sz w:val="22"/>
          <w:szCs w:val="22"/>
        </w:rPr>
        <w:t>By the end of the sixth year</w:t>
      </w:r>
      <w:r w:rsidR="0078796D" w:rsidRPr="005B10EB">
        <w:rPr>
          <w:rFonts w:asciiTheme="minorHAnsi" w:hAnsiTheme="minorHAnsi" w:cs="Times New Roman"/>
          <w:sz w:val="22"/>
          <w:szCs w:val="22"/>
        </w:rPr>
        <w:t xml:space="preserve"> on the tenure clock</w:t>
      </w:r>
      <w:r w:rsidR="00314AE9" w:rsidRPr="005B10EB">
        <w:rPr>
          <w:rFonts w:asciiTheme="minorHAnsi" w:hAnsiTheme="minorHAnsi" w:cs="Times New Roman"/>
          <w:sz w:val="22"/>
          <w:szCs w:val="22"/>
        </w:rPr>
        <w:t xml:space="preserve"> (usually </w:t>
      </w:r>
      <w:r w:rsidR="00C627DC">
        <w:rPr>
          <w:rFonts w:asciiTheme="minorHAnsi" w:hAnsiTheme="minorHAnsi" w:cs="Times New Roman"/>
          <w:sz w:val="22"/>
          <w:szCs w:val="22"/>
        </w:rPr>
        <w:t xml:space="preserve">toward </w:t>
      </w:r>
      <w:r w:rsidR="000E4F6F">
        <w:rPr>
          <w:rFonts w:asciiTheme="minorHAnsi" w:hAnsiTheme="minorHAnsi" w:cs="Times New Roman"/>
          <w:sz w:val="22"/>
          <w:szCs w:val="22"/>
        </w:rPr>
        <w:t xml:space="preserve">the end of the </w:t>
      </w:r>
      <w:proofErr w:type="gramStart"/>
      <w:r w:rsidR="000E4F6F">
        <w:rPr>
          <w:rFonts w:asciiTheme="minorHAnsi" w:hAnsiTheme="minorHAnsi" w:cs="Times New Roman"/>
          <w:sz w:val="22"/>
          <w:szCs w:val="22"/>
        </w:rPr>
        <w:t>Spring</w:t>
      </w:r>
      <w:proofErr w:type="gramEnd"/>
      <w:r w:rsidR="000E4F6F">
        <w:rPr>
          <w:rFonts w:asciiTheme="minorHAnsi" w:hAnsiTheme="minorHAnsi" w:cs="Times New Roman"/>
          <w:sz w:val="22"/>
          <w:szCs w:val="22"/>
        </w:rPr>
        <w:t xml:space="preserve"> semester)</w:t>
      </w:r>
      <w:r w:rsidRPr="005B10EB">
        <w:rPr>
          <w:rFonts w:asciiTheme="minorHAnsi" w:hAnsiTheme="minorHAnsi" w:cs="Times New Roman"/>
          <w:sz w:val="22"/>
          <w:szCs w:val="22"/>
        </w:rPr>
        <w:t xml:space="preserve">, </w:t>
      </w:r>
      <w:r w:rsidR="00E84C91">
        <w:rPr>
          <w:rFonts w:asciiTheme="minorHAnsi" w:hAnsiTheme="minorHAnsi" w:cs="Times New Roman"/>
          <w:sz w:val="22"/>
          <w:szCs w:val="22"/>
        </w:rPr>
        <w:t xml:space="preserve">if the candidate agrees, </w:t>
      </w:r>
      <w:r w:rsidRPr="005B10EB">
        <w:rPr>
          <w:rFonts w:asciiTheme="minorHAnsi" w:hAnsiTheme="minorHAnsi" w:cs="Times New Roman"/>
          <w:sz w:val="22"/>
          <w:szCs w:val="22"/>
        </w:rPr>
        <w:t xml:space="preserve">the tenured faculty </w:t>
      </w:r>
      <w:r w:rsidR="00800402" w:rsidRPr="005B10EB">
        <w:rPr>
          <w:rFonts w:asciiTheme="minorHAnsi" w:hAnsiTheme="minorHAnsi" w:cs="Times New Roman"/>
          <w:sz w:val="22"/>
          <w:szCs w:val="22"/>
        </w:rPr>
        <w:t xml:space="preserve">members </w:t>
      </w:r>
      <w:r w:rsidRPr="005B10EB">
        <w:rPr>
          <w:rFonts w:asciiTheme="minorHAnsi" w:hAnsiTheme="minorHAnsi" w:cs="Times New Roman"/>
          <w:sz w:val="22"/>
          <w:szCs w:val="22"/>
        </w:rPr>
        <w:t xml:space="preserve">in the Division meet to decide whether to </w:t>
      </w:r>
      <w:r w:rsidR="00A55B39">
        <w:rPr>
          <w:rFonts w:asciiTheme="minorHAnsi" w:hAnsiTheme="minorHAnsi" w:cs="Times New Roman"/>
          <w:sz w:val="22"/>
          <w:szCs w:val="22"/>
        </w:rPr>
        <w:t>consider</w:t>
      </w:r>
      <w:r w:rsidR="00A55B39" w:rsidRPr="005B10EB">
        <w:rPr>
          <w:rFonts w:asciiTheme="minorHAnsi" w:hAnsiTheme="minorHAnsi" w:cs="Times New Roman"/>
          <w:sz w:val="22"/>
          <w:szCs w:val="22"/>
        </w:rPr>
        <w:t xml:space="preserve"> </w:t>
      </w:r>
      <w:r w:rsidRPr="005B10EB">
        <w:rPr>
          <w:rFonts w:asciiTheme="minorHAnsi" w:hAnsiTheme="minorHAnsi" w:cs="Times New Roman"/>
          <w:sz w:val="22"/>
          <w:szCs w:val="22"/>
        </w:rPr>
        <w:t>a candidate for tenure</w:t>
      </w:r>
      <w:r w:rsidRPr="00FE75E9">
        <w:rPr>
          <w:rFonts w:asciiTheme="minorHAnsi" w:hAnsiTheme="minorHAnsi" w:cs="Times New Roman"/>
          <w:sz w:val="22"/>
          <w:szCs w:val="22"/>
        </w:rPr>
        <w:t xml:space="preserve">. </w:t>
      </w:r>
      <w:r w:rsidR="00800402" w:rsidRPr="00FE75E9">
        <w:rPr>
          <w:rFonts w:asciiTheme="minorHAnsi" w:hAnsiTheme="minorHAnsi" w:cs="Times New Roman"/>
          <w:sz w:val="22"/>
          <w:szCs w:val="22"/>
        </w:rPr>
        <w:t xml:space="preserve"> </w:t>
      </w:r>
    </w:p>
    <w:p w:rsidR="002E6E5A" w:rsidRDefault="002E6E5A" w:rsidP="002E6E5A">
      <w:pPr>
        <w:pStyle w:val="ListParagraph"/>
        <w:rPr>
          <w:rFonts w:ascii="Calibri" w:hAnsi="Calibri"/>
          <w:sz w:val="22"/>
          <w:szCs w:val="22"/>
        </w:rPr>
      </w:pPr>
    </w:p>
    <w:p w:rsidR="002E6E5A" w:rsidRPr="002E6E5A" w:rsidRDefault="00D10DB0" w:rsidP="002E6E5A">
      <w:pPr>
        <w:pStyle w:val="Default"/>
        <w:numPr>
          <w:ilvl w:val="1"/>
          <w:numId w:val="10"/>
        </w:numPr>
        <w:rPr>
          <w:rFonts w:asciiTheme="minorHAnsi" w:hAnsiTheme="minorHAnsi"/>
          <w:sz w:val="22"/>
          <w:szCs w:val="22"/>
        </w:rPr>
      </w:pPr>
      <w:r w:rsidRPr="00FE75E9">
        <w:rPr>
          <w:rFonts w:ascii="Calibri" w:hAnsi="Calibri"/>
          <w:color w:val="auto"/>
          <w:sz w:val="22"/>
          <w:szCs w:val="22"/>
        </w:rPr>
        <w:t xml:space="preserve">A candidate may also be </w:t>
      </w:r>
      <w:r w:rsidR="00A55B39">
        <w:rPr>
          <w:rFonts w:ascii="Calibri" w:hAnsi="Calibri"/>
          <w:color w:val="auto"/>
          <w:sz w:val="22"/>
          <w:szCs w:val="22"/>
        </w:rPr>
        <w:t>considered</w:t>
      </w:r>
      <w:r w:rsidRPr="00FE75E9">
        <w:rPr>
          <w:rFonts w:ascii="Calibri" w:hAnsi="Calibri"/>
          <w:color w:val="auto"/>
          <w:sz w:val="22"/>
          <w:szCs w:val="22"/>
        </w:rPr>
        <w:t xml:space="preserve"> for tenure before the end of the sixth year if</w:t>
      </w:r>
      <w:r w:rsidR="002E6E5A">
        <w:rPr>
          <w:rFonts w:ascii="Calibri" w:hAnsi="Calibri"/>
          <w:color w:val="auto"/>
          <w:sz w:val="22"/>
          <w:szCs w:val="22"/>
        </w:rPr>
        <w:t>:</w:t>
      </w:r>
      <w:r w:rsidRPr="00FE75E9">
        <w:rPr>
          <w:rFonts w:ascii="Calibri" w:hAnsi="Calibri"/>
          <w:color w:val="auto"/>
          <w:sz w:val="22"/>
          <w:szCs w:val="22"/>
        </w:rPr>
        <w:t xml:space="preserve"> </w:t>
      </w:r>
    </w:p>
    <w:p w:rsidR="002E6E5A" w:rsidRPr="002E6E5A" w:rsidRDefault="00D10DB0" w:rsidP="002E6E5A">
      <w:pPr>
        <w:pStyle w:val="Default"/>
        <w:numPr>
          <w:ilvl w:val="2"/>
          <w:numId w:val="10"/>
        </w:numPr>
        <w:rPr>
          <w:rFonts w:asciiTheme="minorHAnsi" w:hAnsiTheme="minorHAnsi"/>
          <w:sz w:val="22"/>
          <w:szCs w:val="22"/>
        </w:rPr>
      </w:pPr>
      <w:r w:rsidRPr="00FE75E9">
        <w:rPr>
          <w:rFonts w:ascii="Calibri" w:hAnsi="Calibri"/>
          <w:color w:val="auto"/>
          <w:sz w:val="22"/>
          <w:szCs w:val="22"/>
        </w:rPr>
        <w:t>she or he submit</w:t>
      </w:r>
      <w:r w:rsidR="00C2044A" w:rsidRPr="00FE75E9">
        <w:rPr>
          <w:rFonts w:ascii="Calibri" w:hAnsi="Calibri"/>
          <w:color w:val="auto"/>
          <w:sz w:val="22"/>
          <w:szCs w:val="22"/>
        </w:rPr>
        <w:t>s</w:t>
      </w:r>
      <w:r w:rsidRPr="00FE75E9">
        <w:rPr>
          <w:rFonts w:ascii="Calibri" w:hAnsi="Calibri"/>
          <w:color w:val="auto"/>
          <w:sz w:val="22"/>
          <w:szCs w:val="22"/>
        </w:rPr>
        <w:t xml:space="preserve"> a written request to be considered for tenure to the </w:t>
      </w:r>
      <w:r w:rsidR="0038286B" w:rsidRPr="00FE75E9">
        <w:rPr>
          <w:rFonts w:ascii="Calibri" w:hAnsi="Calibri"/>
          <w:color w:val="auto"/>
          <w:sz w:val="22"/>
          <w:szCs w:val="22"/>
        </w:rPr>
        <w:t>D</w:t>
      </w:r>
      <w:r w:rsidRPr="00FE75E9">
        <w:rPr>
          <w:rFonts w:ascii="Calibri" w:hAnsi="Calibri"/>
          <w:color w:val="auto"/>
          <w:sz w:val="22"/>
          <w:szCs w:val="22"/>
        </w:rPr>
        <w:t xml:space="preserve">ivision </w:t>
      </w:r>
      <w:r w:rsidR="0038286B" w:rsidRPr="00FE75E9">
        <w:rPr>
          <w:rFonts w:ascii="Calibri" w:hAnsi="Calibri"/>
          <w:color w:val="auto"/>
          <w:sz w:val="22"/>
          <w:szCs w:val="22"/>
        </w:rPr>
        <w:t>C</w:t>
      </w:r>
      <w:r w:rsidRPr="00FE75E9">
        <w:rPr>
          <w:rFonts w:ascii="Calibri" w:hAnsi="Calibri"/>
          <w:color w:val="auto"/>
          <w:sz w:val="22"/>
          <w:szCs w:val="22"/>
        </w:rPr>
        <w:t xml:space="preserve">hair and to the </w:t>
      </w:r>
      <w:r w:rsidR="0038286B" w:rsidRPr="00FE75E9">
        <w:rPr>
          <w:rFonts w:ascii="Calibri" w:hAnsi="Calibri"/>
          <w:color w:val="auto"/>
          <w:sz w:val="22"/>
          <w:szCs w:val="22"/>
        </w:rPr>
        <w:t>S</w:t>
      </w:r>
      <w:r w:rsidRPr="00FE75E9">
        <w:rPr>
          <w:rFonts w:ascii="Calibri" w:hAnsi="Calibri"/>
          <w:color w:val="auto"/>
          <w:sz w:val="22"/>
          <w:szCs w:val="22"/>
        </w:rPr>
        <w:t xml:space="preserve">enior </w:t>
      </w:r>
      <w:r w:rsidR="0038286B" w:rsidRPr="00FE75E9">
        <w:rPr>
          <w:rFonts w:ascii="Calibri" w:hAnsi="Calibri"/>
          <w:color w:val="auto"/>
          <w:sz w:val="22"/>
          <w:szCs w:val="22"/>
        </w:rPr>
        <w:t>V</w:t>
      </w:r>
      <w:r w:rsidR="00552360" w:rsidRPr="00FE75E9">
        <w:rPr>
          <w:rFonts w:ascii="Calibri" w:hAnsi="Calibri"/>
          <w:color w:val="auto"/>
          <w:sz w:val="22"/>
          <w:szCs w:val="22"/>
        </w:rPr>
        <w:t xml:space="preserve">ice </w:t>
      </w:r>
      <w:r w:rsidR="0038286B" w:rsidRPr="00FE75E9">
        <w:rPr>
          <w:rFonts w:ascii="Calibri" w:hAnsi="Calibri"/>
          <w:color w:val="auto"/>
          <w:sz w:val="22"/>
          <w:szCs w:val="22"/>
        </w:rPr>
        <w:t>D</w:t>
      </w:r>
      <w:r w:rsidR="00552360" w:rsidRPr="00FE75E9">
        <w:rPr>
          <w:rFonts w:ascii="Calibri" w:hAnsi="Calibri"/>
          <w:color w:val="auto"/>
          <w:sz w:val="22"/>
          <w:szCs w:val="22"/>
        </w:rPr>
        <w:t>ean, or</w:t>
      </w:r>
      <w:r w:rsidR="003F268C" w:rsidRPr="00FE75E9">
        <w:rPr>
          <w:rFonts w:ascii="Calibri" w:hAnsi="Calibri"/>
          <w:color w:val="auto"/>
          <w:sz w:val="22"/>
          <w:szCs w:val="22"/>
        </w:rPr>
        <w:t xml:space="preserve"> </w:t>
      </w:r>
    </w:p>
    <w:p w:rsidR="00810C7F" w:rsidRDefault="00552360" w:rsidP="00810C7F">
      <w:pPr>
        <w:pStyle w:val="Default"/>
        <w:numPr>
          <w:ilvl w:val="2"/>
          <w:numId w:val="10"/>
        </w:numPr>
        <w:rPr>
          <w:rFonts w:asciiTheme="minorHAnsi" w:hAnsiTheme="minorHAnsi"/>
          <w:sz w:val="22"/>
          <w:szCs w:val="22"/>
        </w:rPr>
      </w:pPr>
      <w:proofErr w:type="gramStart"/>
      <w:r w:rsidRPr="00FE75E9">
        <w:rPr>
          <w:rFonts w:ascii="Calibri" w:hAnsi="Calibri"/>
          <w:color w:val="auto"/>
          <w:sz w:val="22"/>
          <w:szCs w:val="22"/>
        </w:rPr>
        <w:t>if</w:t>
      </w:r>
      <w:proofErr w:type="gramEnd"/>
      <w:r w:rsidRPr="00FE75E9">
        <w:rPr>
          <w:rFonts w:ascii="Calibri" w:hAnsi="Calibri"/>
          <w:color w:val="auto"/>
          <w:sz w:val="22"/>
          <w:szCs w:val="22"/>
        </w:rPr>
        <w:t xml:space="preserve"> the </w:t>
      </w:r>
      <w:r w:rsidR="0038286B" w:rsidRPr="00FE75E9">
        <w:rPr>
          <w:rFonts w:ascii="Calibri" w:hAnsi="Calibri"/>
          <w:color w:val="auto"/>
          <w:sz w:val="22"/>
          <w:szCs w:val="22"/>
        </w:rPr>
        <w:t>D</w:t>
      </w:r>
      <w:r w:rsidRPr="00FE75E9">
        <w:rPr>
          <w:rFonts w:ascii="Calibri" w:hAnsi="Calibri"/>
          <w:color w:val="auto"/>
          <w:sz w:val="22"/>
          <w:szCs w:val="22"/>
        </w:rPr>
        <w:t xml:space="preserve">ivision </w:t>
      </w:r>
      <w:r w:rsidR="0038286B" w:rsidRPr="00FE75E9">
        <w:rPr>
          <w:rFonts w:ascii="Calibri" w:hAnsi="Calibri"/>
          <w:color w:val="auto"/>
          <w:sz w:val="22"/>
          <w:szCs w:val="22"/>
        </w:rPr>
        <w:t>C</w:t>
      </w:r>
      <w:r w:rsidRPr="00FE75E9">
        <w:rPr>
          <w:rFonts w:ascii="Calibri" w:hAnsi="Calibri"/>
          <w:color w:val="auto"/>
          <w:sz w:val="22"/>
          <w:szCs w:val="22"/>
        </w:rPr>
        <w:t xml:space="preserve">hair submits a written request to the </w:t>
      </w:r>
      <w:r w:rsidR="0038286B" w:rsidRPr="00FE75E9">
        <w:rPr>
          <w:rFonts w:ascii="Calibri" w:hAnsi="Calibri"/>
          <w:color w:val="auto"/>
          <w:sz w:val="22"/>
          <w:szCs w:val="22"/>
        </w:rPr>
        <w:t>S</w:t>
      </w:r>
      <w:r w:rsidRPr="00FE75E9">
        <w:rPr>
          <w:rFonts w:ascii="Calibri" w:hAnsi="Calibri"/>
          <w:color w:val="auto"/>
          <w:sz w:val="22"/>
          <w:szCs w:val="22"/>
        </w:rPr>
        <w:t xml:space="preserve">enior </w:t>
      </w:r>
      <w:r w:rsidR="0038286B" w:rsidRPr="00FE75E9">
        <w:rPr>
          <w:rFonts w:ascii="Calibri" w:hAnsi="Calibri"/>
          <w:color w:val="auto"/>
          <w:sz w:val="22"/>
          <w:szCs w:val="22"/>
        </w:rPr>
        <w:t>V</w:t>
      </w:r>
      <w:r w:rsidRPr="00FE75E9">
        <w:rPr>
          <w:rFonts w:ascii="Calibri" w:hAnsi="Calibri"/>
          <w:color w:val="auto"/>
          <w:sz w:val="22"/>
          <w:szCs w:val="22"/>
        </w:rPr>
        <w:t xml:space="preserve">ice </w:t>
      </w:r>
      <w:r w:rsidR="0038286B" w:rsidRPr="00FE75E9">
        <w:rPr>
          <w:rFonts w:ascii="Calibri" w:hAnsi="Calibri"/>
          <w:color w:val="auto"/>
          <w:sz w:val="22"/>
          <w:szCs w:val="22"/>
        </w:rPr>
        <w:t>D</w:t>
      </w:r>
      <w:r w:rsidRPr="00FE75E9">
        <w:rPr>
          <w:rFonts w:ascii="Calibri" w:hAnsi="Calibri"/>
          <w:color w:val="auto"/>
          <w:sz w:val="22"/>
          <w:szCs w:val="22"/>
        </w:rPr>
        <w:t>ean on behalf of the division</w:t>
      </w:r>
      <w:r w:rsidR="003F268C" w:rsidRPr="00FE75E9">
        <w:rPr>
          <w:rFonts w:ascii="Calibri" w:hAnsi="Calibri"/>
          <w:color w:val="auto"/>
          <w:sz w:val="22"/>
          <w:szCs w:val="22"/>
        </w:rPr>
        <w:t xml:space="preserve"> and the candidate agrees to this request</w:t>
      </w:r>
      <w:r w:rsidRPr="00FE75E9">
        <w:rPr>
          <w:rFonts w:ascii="Calibri" w:hAnsi="Calibri"/>
          <w:color w:val="auto"/>
          <w:sz w:val="22"/>
          <w:szCs w:val="22"/>
        </w:rPr>
        <w:t>.</w:t>
      </w:r>
      <w:r w:rsidR="006D3991" w:rsidRPr="00FE75E9">
        <w:rPr>
          <w:rFonts w:ascii="Calibri" w:hAnsi="Calibri"/>
          <w:color w:val="auto"/>
          <w:sz w:val="22"/>
          <w:szCs w:val="22"/>
        </w:rPr>
        <w:t xml:space="preserve"> </w:t>
      </w:r>
    </w:p>
    <w:p w:rsidR="007F3F2E" w:rsidRDefault="006D3991">
      <w:pPr>
        <w:pStyle w:val="Default"/>
        <w:numPr>
          <w:ilvl w:val="1"/>
          <w:numId w:val="10"/>
        </w:numPr>
        <w:rPr>
          <w:rFonts w:asciiTheme="minorHAnsi" w:hAnsiTheme="minorHAnsi"/>
          <w:sz w:val="22"/>
          <w:szCs w:val="22"/>
        </w:rPr>
      </w:pPr>
      <w:r w:rsidRPr="00810C7F">
        <w:rPr>
          <w:rFonts w:ascii="Calibri" w:hAnsi="Calibri"/>
          <w:color w:val="auto"/>
          <w:sz w:val="22"/>
          <w:szCs w:val="22"/>
        </w:rPr>
        <w:t>I</w:t>
      </w:r>
      <w:r w:rsidR="00D10DB0" w:rsidRPr="00810C7F">
        <w:rPr>
          <w:rFonts w:ascii="Calibri" w:hAnsi="Calibri"/>
          <w:color w:val="auto"/>
          <w:sz w:val="22"/>
          <w:szCs w:val="22"/>
        </w:rPr>
        <w:t xml:space="preserve">f the candidate does not wish to be considered for tenure at the end of his or her sixth year on the tenure clock, he or she should submit a written note to that effect to the </w:t>
      </w:r>
      <w:r w:rsidR="0038286B" w:rsidRPr="00810C7F">
        <w:rPr>
          <w:rFonts w:ascii="Calibri" w:hAnsi="Calibri"/>
          <w:color w:val="auto"/>
          <w:sz w:val="22"/>
          <w:szCs w:val="22"/>
        </w:rPr>
        <w:t>D</w:t>
      </w:r>
      <w:r w:rsidR="00D10DB0" w:rsidRPr="00810C7F">
        <w:rPr>
          <w:rFonts w:ascii="Calibri" w:hAnsi="Calibri"/>
          <w:color w:val="auto"/>
          <w:sz w:val="22"/>
          <w:szCs w:val="22"/>
        </w:rPr>
        <w:t xml:space="preserve">ivision </w:t>
      </w:r>
      <w:r w:rsidR="0038286B" w:rsidRPr="00810C7F">
        <w:rPr>
          <w:rFonts w:ascii="Calibri" w:hAnsi="Calibri"/>
          <w:color w:val="auto"/>
          <w:sz w:val="22"/>
          <w:szCs w:val="22"/>
        </w:rPr>
        <w:t>C</w:t>
      </w:r>
      <w:r w:rsidR="00D10DB0" w:rsidRPr="00810C7F">
        <w:rPr>
          <w:rFonts w:ascii="Calibri" w:hAnsi="Calibri"/>
          <w:color w:val="auto"/>
          <w:sz w:val="22"/>
          <w:szCs w:val="22"/>
        </w:rPr>
        <w:t xml:space="preserve">hair and the </w:t>
      </w:r>
      <w:r w:rsidR="0038286B" w:rsidRPr="00810C7F">
        <w:rPr>
          <w:rFonts w:ascii="Calibri" w:hAnsi="Calibri"/>
          <w:color w:val="auto"/>
          <w:sz w:val="22"/>
          <w:szCs w:val="22"/>
        </w:rPr>
        <w:t>S</w:t>
      </w:r>
      <w:r w:rsidR="00D10DB0" w:rsidRPr="00810C7F">
        <w:rPr>
          <w:rFonts w:ascii="Calibri" w:hAnsi="Calibri"/>
          <w:color w:val="auto"/>
          <w:sz w:val="22"/>
          <w:szCs w:val="22"/>
        </w:rPr>
        <w:t xml:space="preserve">enior </w:t>
      </w:r>
      <w:proofErr w:type="gramStart"/>
      <w:r w:rsidR="0038286B" w:rsidRPr="00810C7F">
        <w:rPr>
          <w:rFonts w:ascii="Calibri" w:hAnsi="Calibri"/>
          <w:color w:val="auto"/>
          <w:sz w:val="22"/>
          <w:szCs w:val="22"/>
        </w:rPr>
        <w:t>V</w:t>
      </w:r>
      <w:r w:rsidR="00D10DB0" w:rsidRPr="00810C7F">
        <w:rPr>
          <w:rFonts w:ascii="Calibri" w:hAnsi="Calibri"/>
          <w:color w:val="auto"/>
          <w:sz w:val="22"/>
          <w:szCs w:val="22"/>
        </w:rPr>
        <w:t>ice</w:t>
      </w:r>
      <w:proofErr w:type="gramEnd"/>
      <w:r w:rsidR="00D10DB0" w:rsidRPr="00810C7F">
        <w:rPr>
          <w:rFonts w:ascii="Calibri" w:hAnsi="Calibri"/>
          <w:color w:val="auto"/>
          <w:sz w:val="22"/>
          <w:szCs w:val="22"/>
        </w:rPr>
        <w:t xml:space="preserve"> </w:t>
      </w:r>
      <w:r w:rsidR="0038286B" w:rsidRPr="00810C7F">
        <w:rPr>
          <w:rFonts w:ascii="Calibri" w:hAnsi="Calibri"/>
          <w:color w:val="auto"/>
          <w:sz w:val="22"/>
          <w:szCs w:val="22"/>
        </w:rPr>
        <w:t>D</w:t>
      </w:r>
      <w:r w:rsidR="00D10DB0" w:rsidRPr="00810C7F">
        <w:rPr>
          <w:rFonts w:ascii="Calibri" w:hAnsi="Calibri"/>
          <w:color w:val="auto"/>
          <w:sz w:val="22"/>
          <w:szCs w:val="22"/>
        </w:rPr>
        <w:t>ean. </w:t>
      </w:r>
    </w:p>
    <w:p w:rsidR="00BF26A3" w:rsidRPr="00966C7B" w:rsidRDefault="00A55B39" w:rsidP="002E6E5A">
      <w:pPr>
        <w:pStyle w:val="Default"/>
        <w:numPr>
          <w:ilvl w:val="1"/>
          <w:numId w:val="10"/>
        </w:numPr>
        <w:rPr>
          <w:rFonts w:asciiTheme="minorHAnsi" w:hAnsiTheme="minorHAnsi"/>
          <w:sz w:val="22"/>
          <w:szCs w:val="22"/>
        </w:rPr>
      </w:pPr>
      <w:r w:rsidRPr="00966C7B">
        <w:rPr>
          <w:rFonts w:asciiTheme="minorHAnsi" w:hAnsiTheme="minorHAnsi" w:cs="Times New Roman"/>
          <w:color w:val="auto"/>
          <w:sz w:val="22"/>
          <w:szCs w:val="22"/>
        </w:rPr>
        <w:t xml:space="preserve">If it is agreed by the division and the candidate that a candidate’s case will be considered, </w:t>
      </w:r>
      <w:r w:rsidR="00BF26A3" w:rsidRPr="00966C7B">
        <w:rPr>
          <w:rFonts w:asciiTheme="minorHAnsi" w:hAnsiTheme="minorHAnsi" w:cs="Times New Roman"/>
          <w:color w:val="auto"/>
          <w:sz w:val="22"/>
          <w:szCs w:val="22"/>
        </w:rPr>
        <w:t>the chair meets with the faculty member to confirm required materials which would normally include a CV, 3-5 of the candidates most important research papers and a personal research statement (as described below).</w:t>
      </w:r>
    </w:p>
    <w:p w:rsidR="002E6E5A" w:rsidRPr="00966C7B" w:rsidRDefault="00A55B39" w:rsidP="002E6E5A">
      <w:pPr>
        <w:pStyle w:val="Default"/>
        <w:numPr>
          <w:ilvl w:val="1"/>
          <w:numId w:val="10"/>
        </w:numPr>
        <w:rPr>
          <w:rFonts w:asciiTheme="minorHAnsi" w:hAnsiTheme="minorHAnsi"/>
          <w:sz w:val="22"/>
          <w:szCs w:val="22"/>
        </w:rPr>
      </w:pPr>
      <w:proofErr w:type="gramStart"/>
      <w:r w:rsidRPr="00966C7B">
        <w:rPr>
          <w:rFonts w:asciiTheme="minorHAnsi" w:hAnsiTheme="minorHAnsi" w:cs="Times New Roman"/>
          <w:color w:val="auto"/>
          <w:sz w:val="22"/>
          <w:szCs w:val="22"/>
        </w:rPr>
        <w:t>a</w:t>
      </w:r>
      <w:proofErr w:type="gramEnd"/>
      <w:r w:rsidR="00603F1A" w:rsidRPr="00966C7B">
        <w:rPr>
          <w:rFonts w:asciiTheme="minorHAnsi" w:hAnsiTheme="minorHAnsi" w:cs="Times New Roman"/>
          <w:color w:val="auto"/>
          <w:sz w:val="22"/>
          <w:szCs w:val="22"/>
        </w:rPr>
        <w:t xml:space="preserve"> reading co</w:t>
      </w:r>
      <w:r w:rsidR="00603F1A" w:rsidRPr="00966C7B">
        <w:rPr>
          <w:rFonts w:asciiTheme="minorHAnsi" w:hAnsiTheme="minorHAnsi" w:cs="Times New Roman"/>
          <w:sz w:val="22"/>
          <w:szCs w:val="22"/>
        </w:rPr>
        <w:t xml:space="preserve">mmittee </w:t>
      </w:r>
      <w:r w:rsidRPr="00966C7B">
        <w:rPr>
          <w:rFonts w:asciiTheme="minorHAnsi" w:hAnsiTheme="minorHAnsi" w:cs="Times New Roman"/>
          <w:sz w:val="22"/>
          <w:szCs w:val="22"/>
        </w:rPr>
        <w:t xml:space="preserve">of tenured faculty members </w:t>
      </w:r>
      <w:r w:rsidR="00603F1A" w:rsidRPr="00966C7B">
        <w:rPr>
          <w:rFonts w:asciiTheme="minorHAnsi" w:hAnsiTheme="minorHAnsi" w:cs="Times New Roman"/>
          <w:sz w:val="22"/>
          <w:szCs w:val="22"/>
        </w:rPr>
        <w:t>is formed</w:t>
      </w:r>
      <w:r w:rsidR="00DB193F" w:rsidRPr="00966C7B">
        <w:rPr>
          <w:rFonts w:asciiTheme="minorHAnsi" w:hAnsiTheme="minorHAnsi" w:cs="Times New Roman"/>
          <w:sz w:val="22"/>
          <w:szCs w:val="22"/>
        </w:rPr>
        <w:t xml:space="preserve"> in the Division</w:t>
      </w:r>
      <w:r w:rsidR="00603F1A" w:rsidRPr="00966C7B">
        <w:rPr>
          <w:rFonts w:asciiTheme="minorHAnsi" w:hAnsiTheme="minorHAnsi" w:cs="Times New Roman"/>
          <w:sz w:val="22"/>
          <w:szCs w:val="22"/>
        </w:rPr>
        <w:t xml:space="preserve"> to read and evaluate the candidate’s research</w:t>
      </w:r>
      <w:r w:rsidR="006E64F7" w:rsidRPr="00966C7B">
        <w:rPr>
          <w:rFonts w:asciiTheme="minorHAnsi" w:hAnsiTheme="minorHAnsi" w:cs="Times New Roman"/>
          <w:sz w:val="22"/>
          <w:szCs w:val="22"/>
        </w:rPr>
        <w:t>. This committee presents its conclusions to the tenure</w:t>
      </w:r>
      <w:r w:rsidR="008D3C73" w:rsidRPr="00966C7B">
        <w:rPr>
          <w:rFonts w:asciiTheme="minorHAnsi" w:hAnsiTheme="minorHAnsi" w:cs="Times New Roman"/>
          <w:sz w:val="22"/>
          <w:szCs w:val="22"/>
        </w:rPr>
        <w:t>d</w:t>
      </w:r>
      <w:r w:rsidR="006E64F7" w:rsidRPr="00966C7B">
        <w:rPr>
          <w:rFonts w:asciiTheme="minorHAnsi" w:hAnsiTheme="minorHAnsi" w:cs="Times New Roman"/>
          <w:sz w:val="22"/>
          <w:szCs w:val="22"/>
        </w:rPr>
        <w:t xml:space="preserve"> faculty in the division. </w:t>
      </w:r>
    </w:p>
    <w:p w:rsidR="005F5449" w:rsidRPr="00146322" w:rsidRDefault="00585473" w:rsidP="002E6E5A">
      <w:pPr>
        <w:pStyle w:val="Default"/>
        <w:numPr>
          <w:ilvl w:val="1"/>
          <w:numId w:val="10"/>
        </w:numPr>
        <w:rPr>
          <w:rFonts w:asciiTheme="minorHAnsi" w:hAnsiTheme="minorHAnsi"/>
          <w:sz w:val="22"/>
          <w:szCs w:val="22"/>
        </w:rPr>
      </w:pPr>
      <w:r w:rsidRPr="00966C7B">
        <w:rPr>
          <w:rFonts w:asciiTheme="minorHAnsi" w:hAnsiTheme="minorHAnsi" w:cs="Times New Roman"/>
          <w:sz w:val="22"/>
          <w:szCs w:val="22"/>
        </w:rPr>
        <w:t xml:space="preserve">The tenured faculty </w:t>
      </w:r>
      <w:r w:rsidR="00A55B39" w:rsidRPr="00966C7B">
        <w:rPr>
          <w:rFonts w:asciiTheme="minorHAnsi" w:hAnsiTheme="minorHAnsi" w:cs="Times New Roman"/>
          <w:sz w:val="22"/>
          <w:szCs w:val="22"/>
        </w:rPr>
        <w:t xml:space="preserve">members </w:t>
      </w:r>
      <w:r w:rsidRPr="00966C7B">
        <w:rPr>
          <w:rFonts w:asciiTheme="minorHAnsi" w:hAnsiTheme="minorHAnsi" w:cs="Times New Roman"/>
          <w:sz w:val="22"/>
          <w:szCs w:val="22"/>
        </w:rPr>
        <w:t xml:space="preserve">in the division </w:t>
      </w:r>
      <w:r w:rsidR="008D3C73" w:rsidRPr="00966C7B">
        <w:rPr>
          <w:rFonts w:asciiTheme="minorHAnsi" w:hAnsiTheme="minorHAnsi" w:cs="Times New Roman"/>
          <w:sz w:val="22"/>
          <w:szCs w:val="22"/>
        </w:rPr>
        <w:t xml:space="preserve">carefully </w:t>
      </w:r>
      <w:r w:rsidR="00314AE9" w:rsidRPr="00966C7B">
        <w:rPr>
          <w:rFonts w:asciiTheme="minorHAnsi" w:hAnsiTheme="minorHAnsi" w:cs="Times New Roman"/>
          <w:sz w:val="22"/>
          <w:szCs w:val="22"/>
        </w:rPr>
        <w:t xml:space="preserve">review the candidate’s </w:t>
      </w:r>
      <w:r w:rsidR="000E4F6F" w:rsidRPr="00966C7B">
        <w:rPr>
          <w:rFonts w:asciiTheme="minorHAnsi" w:hAnsiTheme="minorHAnsi" w:cs="Times New Roman"/>
          <w:sz w:val="22"/>
          <w:szCs w:val="22"/>
        </w:rPr>
        <w:t xml:space="preserve">research, teaching, and service </w:t>
      </w:r>
      <w:r w:rsidR="00314AE9" w:rsidRPr="00966C7B">
        <w:rPr>
          <w:rFonts w:asciiTheme="minorHAnsi" w:hAnsiTheme="minorHAnsi" w:cs="Times New Roman"/>
          <w:sz w:val="22"/>
          <w:szCs w:val="22"/>
        </w:rPr>
        <w:t xml:space="preserve">and </w:t>
      </w:r>
      <w:r w:rsidRPr="00966C7B">
        <w:rPr>
          <w:rFonts w:asciiTheme="minorHAnsi" w:hAnsiTheme="minorHAnsi" w:cs="Times New Roman"/>
          <w:sz w:val="22"/>
          <w:szCs w:val="22"/>
        </w:rPr>
        <w:t>vote</w:t>
      </w:r>
      <w:r w:rsidR="005B10EB" w:rsidRPr="00966C7B">
        <w:rPr>
          <w:rFonts w:asciiTheme="minorHAnsi" w:hAnsiTheme="minorHAnsi" w:cs="Times New Roman"/>
          <w:sz w:val="22"/>
          <w:szCs w:val="22"/>
        </w:rPr>
        <w:t xml:space="preserve"> on </w:t>
      </w:r>
      <w:r w:rsidR="00624CD9" w:rsidRPr="00966C7B">
        <w:rPr>
          <w:rFonts w:asciiTheme="minorHAnsi" w:hAnsiTheme="minorHAnsi" w:cs="Times New Roman"/>
          <w:sz w:val="22"/>
          <w:szCs w:val="22"/>
        </w:rPr>
        <w:t xml:space="preserve">whether they </w:t>
      </w:r>
      <w:r w:rsidR="00A55B39" w:rsidRPr="00966C7B">
        <w:rPr>
          <w:rFonts w:asciiTheme="minorHAnsi" w:hAnsiTheme="minorHAnsi" w:cs="Times New Roman"/>
          <w:sz w:val="22"/>
          <w:szCs w:val="22"/>
        </w:rPr>
        <w:t>recommend moving the case forward</w:t>
      </w:r>
      <w:r w:rsidR="005F5449" w:rsidRPr="00966C7B">
        <w:rPr>
          <w:rFonts w:asciiTheme="minorHAnsi" w:hAnsiTheme="minorHAnsi" w:cs="Times New Roman"/>
          <w:sz w:val="22"/>
          <w:szCs w:val="22"/>
        </w:rPr>
        <w:t xml:space="preserve"> (by solicit</w:t>
      </w:r>
      <w:r w:rsidR="00BF26A3" w:rsidRPr="00966C7B">
        <w:rPr>
          <w:rFonts w:asciiTheme="minorHAnsi" w:hAnsiTheme="minorHAnsi" w:cs="Times New Roman"/>
          <w:sz w:val="22"/>
          <w:szCs w:val="22"/>
        </w:rPr>
        <w:t>ing external reference letters)</w:t>
      </w:r>
      <w:r w:rsidR="006B4941" w:rsidRPr="00966C7B">
        <w:rPr>
          <w:rFonts w:asciiTheme="minorHAnsi" w:hAnsiTheme="minorHAnsi" w:cs="Times New Roman"/>
          <w:sz w:val="22"/>
          <w:szCs w:val="22"/>
        </w:rPr>
        <w:t>.</w:t>
      </w:r>
      <w:r w:rsidR="00DE28BD" w:rsidRPr="00966C7B">
        <w:rPr>
          <w:rFonts w:asciiTheme="minorHAnsi" w:hAnsiTheme="minorHAnsi" w:cs="Times New Roman"/>
          <w:color w:val="auto"/>
          <w:sz w:val="22"/>
          <w:szCs w:val="22"/>
        </w:rPr>
        <w:t xml:space="preserve"> </w:t>
      </w:r>
      <w:r w:rsidR="00800402" w:rsidRPr="00966C7B">
        <w:rPr>
          <w:rFonts w:asciiTheme="minorHAnsi" w:hAnsiTheme="minorHAnsi" w:cs="Times New Roman"/>
          <w:color w:val="auto"/>
          <w:sz w:val="22"/>
          <w:szCs w:val="22"/>
        </w:rPr>
        <w:t xml:space="preserve"> </w:t>
      </w:r>
      <w:r w:rsidR="00161239" w:rsidRPr="00966C7B">
        <w:rPr>
          <w:rFonts w:asciiTheme="minorHAnsi" w:hAnsiTheme="minorHAnsi" w:cs="Times New Roman"/>
          <w:color w:val="auto"/>
          <w:sz w:val="22"/>
          <w:szCs w:val="22"/>
        </w:rPr>
        <w:t>A q</w:t>
      </w:r>
      <w:r w:rsidR="00C627DC" w:rsidRPr="00966C7B">
        <w:rPr>
          <w:rFonts w:asciiTheme="minorHAnsi" w:hAnsiTheme="minorHAnsi" w:cs="Times New Roman"/>
          <w:color w:val="auto"/>
          <w:sz w:val="22"/>
          <w:szCs w:val="22"/>
        </w:rPr>
        <w:t>uorum for the meeting is 50% of th</w:t>
      </w:r>
      <w:r w:rsidR="005F5449" w:rsidRPr="00966C7B">
        <w:rPr>
          <w:rFonts w:asciiTheme="minorHAnsi" w:hAnsiTheme="minorHAnsi" w:cs="Times New Roman"/>
          <w:color w:val="auto"/>
          <w:sz w:val="22"/>
          <w:szCs w:val="22"/>
        </w:rPr>
        <w:t>e</w:t>
      </w:r>
      <w:r w:rsidR="00C627DC" w:rsidRPr="00966C7B">
        <w:rPr>
          <w:rFonts w:asciiTheme="minorHAnsi" w:hAnsiTheme="minorHAnsi" w:cs="Times New Roman"/>
          <w:color w:val="auto"/>
          <w:sz w:val="22"/>
          <w:szCs w:val="22"/>
        </w:rPr>
        <w:t xml:space="preserve"> </w:t>
      </w:r>
      <w:r w:rsidR="00A55B39" w:rsidRPr="00966C7B">
        <w:rPr>
          <w:rFonts w:asciiTheme="minorHAnsi" w:hAnsiTheme="minorHAnsi" w:cs="Times New Roman"/>
          <w:color w:val="auto"/>
          <w:sz w:val="22"/>
          <w:szCs w:val="22"/>
        </w:rPr>
        <w:t>tenured faculty members in the division</w:t>
      </w:r>
      <w:r w:rsidR="006A0420" w:rsidRPr="00966C7B">
        <w:rPr>
          <w:rFonts w:asciiTheme="minorHAnsi" w:hAnsiTheme="minorHAnsi" w:cs="Times New Roman"/>
          <w:color w:val="auto"/>
          <w:sz w:val="22"/>
          <w:szCs w:val="22"/>
        </w:rPr>
        <w:t xml:space="preserve"> who are not on leave</w:t>
      </w:r>
      <w:r w:rsidR="00A55B39" w:rsidRPr="00966C7B">
        <w:rPr>
          <w:rFonts w:asciiTheme="minorHAnsi" w:hAnsiTheme="minorHAnsi" w:cs="Times New Roman"/>
          <w:color w:val="auto"/>
          <w:sz w:val="22"/>
          <w:szCs w:val="22"/>
        </w:rPr>
        <w:t>.</w:t>
      </w:r>
      <w:r w:rsidR="00810C7F" w:rsidRPr="00966C7B">
        <w:rPr>
          <w:rFonts w:asciiTheme="minorHAnsi" w:hAnsiTheme="minorHAnsi" w:cs="Times New Roman"/>
          <w:color w:val="auto"/>
          <w:sz w:val="22"/>
          <w:szCs w:val="22"/>
        </w:rPr>
        <w:t xml:space="preserve">  Faculty members on leave may vote, </w:t>
      </w:r>
      <w:r w:rsidR="006A0420" w:rsidRPr="00966C7B">
        <w:rPr>
          <w:rFonts w:asciiTheme="minorHAnsi" w:hAnsiTheme="minorHAnsi" w:cs="Times New Roman"/>
          <w:color w:val="auto"/>
          <w:sz w:val="22"/>
          <w:szCs w:val="22"/>
        </w:rPr>
        <w:t xml:space="preserve">and their vote should be counted, </w:t>
      </w:r>
      <w:r w:rsidR="00810C7F" w:rsidRPr="00966C7B">
        <w:rPr>
          <w:rFonts w:asciiTheme="minorHAnsi" w:hAnsiTheme="minorHAnsi" w:cs="Times New Roman"/>
          <w:color w:val="auto"/>
          <w:sz w:val="22"/>
          <w:szCs w:val="22"/>
        </w:rPr>
        <w:t xml:space="preserve">but </w:t>
      </w:r>
      <w:r w:rsidR="006A0420" w:rsidRPr="00966C7B">
        <w:rPr>
          <w:rFonts w:asciiTheme="minorHAnsi" w:hAnsiTheme="minorHAnsi" w:cs="Times New Roman"/>
          <w:color w:val="auto"/>
          <w:sz w:val="22"/>
          <w:szCs w:val="22"/>
        </w:rPr>
        <w:t>if they are not present, they should</w:t>
      </w:r>
      <w:r w:rsidR="00810C7F" w:rsidRPr="00966C7B">
        <w:rPr>
          <w:rFonts w:asciiTheme="minorHAnsi" w:hAnsiTheme="minorHAnsi" w:cs="Times New Roman"/>
          <w:color w:val="auto"/>
          <w:sz w:val="22"/>
          <w:szCs w:val="22"/>
        </w:rPr>
        <w:t xml:space="preserve"> not</w:t>
      </w:r>
      <w:r w:rsidR="006A0420" w:rsidRPr="00966C7B">
        <w:rPr>
          <w:rFonts w:asciiTheme="minorHAnsi" w:hAnsiTheme="minorHAnsi" w:cs="Times New Roman"/>
          <w:color w:val="auto"/>
          <w:sz w:val="22"/>
          <w:szCs w:val="22"/>
        </w:rPr>
        <w:t xml:space="preserve"> be</w:t>
      </w:r>
      <w:r w:rsidR="00810C7F" w:rsidRPr="00966C7B">
        <w:rPr>
          <w:rFonts w:asciiTheme="minorHAnsi" w:hAnsiTheme="minorHAnsi" w:cs="Times New Roman"/>
          <w:color w:val="auto"/>
          <w:sz w:val="22"/>
          <w:szCs w:val="22"/>
        </w:rPr>
        <w:t xml:space="preserve"> counted in</w:t>
      </w:r>
      <w:r w:rsidR="006A0420" w:rsidRPr="00966C7B">
        <w:rPr>
          <w:rFonts w:asciiTheme="minorHAnsi" w:hAnsiTheme="minorHAnsi" w:cs="Times New Roman"/>
          <w:color w:val="auto"/>
          <w:sz w:val="22"/>
          <w:szCs w:val="22"/>
        </w:rPr>
        <w:t xml:space="preserve"> the denominator when</w:t>
      </w:r>
      <w:r w:rsidR="00810C7F" w:rsidRPr="00966C7B">
        <w:rPr>
          <w:rFonts w:asciiTheme="minorHAnsi" w:hAnsiTheme="minorHAnsi" w:cs="Times New Roman"/>
          <w:color w:val="auto"/>
          <w:sz w:val="22"/>
          <w:szCs w:val="22"/>
        </w:rPr>
        <w:t xml:space="preserve"> determining</w:t>
      </w:r>
      <w:r w:rsidR="006A0420" w:rsidRPr="00966C7B">
        <w:rPr>
          <w:rFonts w:asciiTheme="minorHAnsi" w:hAnsiTheme="minorHAnsi" w:cs="Times New Roman"/>
          <w:color w:val="auto"/>
          <w:sz w:val="22"/>
          <w:szCs w:val="22"/>
        </w:rPr>
        <w:t xml:space="preserve"> </w:t>
      </w:r>
      <w:r w:rsidR="00810C7F" w:rsidRPr="00966C7B">
        <w:rPr>
          <w:rFonts w:asciiTheme="minorHAnsi" w:hAnsiTheme="minorHAnsi" w:cs="Times New Roman"/>
          <w:color w:val="auto"/>
          <w:sz w:val="22"/>
          <w:szCs w:val="22"/>
        </w:rPr>
        <w:t>if a quorum has been reached.</w:t>
      </w:r>
      <w:r w:rsidR="00A55B39" w:rsidRPr="00966C7B">
        <w:rPr>
          <w:rFonts w:asciiTheme="minorHAnsi" w:hAnsiTheme="minorHAnsi" w:cs="Times New Roman"/>
          <w:color w:val="auto"/>
          <w:sz w:val="22"/>
          <w:szCs w:val="22"/>
        </w:rPr>
        <w:t xml:space="preserve"> </w:t>
      </w:r>
    </w:p>
    <w:p w:rsidR="00146322" w:rsidRDefault="00146322" w:rsidP="00146322">
      <w:pPr>
        <w:pStyle w:val="Default"/>
        <w:rPr>
          <w:rFonts w:asciiTheme="minorHAnsi" w:hAnsiTheme="minorHAnsi" w:cs="Times New Roman"/>
          <w:color w:val="auto"/>
          <w:sz w:val="22"/>
          <w:szCs w:val="22"/>
        </w:rPr>
      </w:pPr>
    </w:p>
    <w:p w:rsidR="00146322" w:rsidRPr="00966C7B" w:rsidRDefault="00146322" w:rsidP="00146322">
      <w:pPr>
        <w:pStyle w:val="Default"/>
        <w:rPr>
          <w:rFonts w:asciiTheme="minorHAnsi" w:hAnsiTheme="minorHAnsi"/>
          <w:sz w:val="22"/>
          <w:szCs w:val="22"/>
        </w:rPr>
      </w:pPr>
    </w:p>
    <w:p w:rsidR="005F5449" w:rsidRPr="005F5449" w:rsidRDefault="005F5449" w:rsidP="005F5449">
      <w:pPr>
        <w:pStyle w:val="Default"/>
        <w:numPr>
          <w:ilvl w:val="2"/>
          <w:numId w:val="10"/>
        </w:numPr>
        <w:rPr>
          <w:rFonts w:asciiTheme="minorHAnsi" w:hAnsiTheme="minorHAnsi"/>
          <w:sz w:val="22"/>
          <w:szCs w:val="22"/>
        </w:rPr>
      </w:pPr>
      <w:r>
        <w:rPr>
          <w:rFonts w:asciiTheme="minorHAnsi" w:hAnsiTheme="minorHAnsi" w:cs="Times New Roman"/>
          <w:color w:val="auto"/>
          <w:sz w:val="22"/>
          <w:szCs w:val="22"/>
        </w:rPr>
        <w:lastRenderedPageBreak/>
        <w:t xml:space="preserve">In person attendance at this meeting is strongly encouraged, but </w:t>
      </w:r>
      <w:r w:rsidR="00BF26A3">
        <w:rPr>
          <w:rFonts w:asciiTheme="minorHAnsi" w:hAnsiTheme="minorHAnsi" w:cs="Times New Roman"/>
          <w:color w:val="auto"/>
          <w:sz w:val="22"/>
          <w:szCs w:val="22"/>
        </w:rPr>
        <w:t>if this is</w:t>
      </w:r>
      <w:r>
        <w:rPr>
          <w:rFonts w:asciiTheme="minorHAnsi" w:hAnsiTheme="minorHAnsi" w:cs="Times New Roman"/>
          <w:color w:val="auto"/>
          <w:sz w:val="22"/>
          <w:szCs w:val="22"/>
        </w:rPr>
        <w:t xml:space="preserve"> not </w:t>
      </w:r>
      <w:r w:rsidRPr="00F11133">
        <w:rPr>
          <w:rFonts w:asciiTheme="minorHAnsi" w:hAnsiTheme="minorHAnsi" w:cs="Times New Roman"/>
          <w:color w:val="auto"/>
          <w:sz w:val="22"/>
          <w:szCs w:val="22"/>
        </w:rPr>
        <w:t>possible</w:t>
      </w:r>
      <w:r w:rsidR="00F11133" w:rsidRPr="00F11133">
        <w:rPr>
          <w:rFonts w:asciiTheme="minorHAnsi" w:hAnsiTheme="minorHAnsi" w:cs="Times New Roman"/>
          <w:color w:val="auto"/>
          <w:sz w:val="22"/>
          <w:szCs w:val="22"/>
        </w:rPr>
        <w:t>, then phone attendance is permitted</w:t>
      </w:r>
      <w:r w:rsidR="00F11133">
        <w:rPr>
          <w:rFonts w:asciiTheme="minorHAnsi" w:hAnsiTheme="minorHAnsi" w:cs="Times New Roman"/>
          <w:color w:val="auto"/>
          <w:sz w:val="22"/>
          <w:szCs w:val="22"/>
        </w:rPr>
        <w:t xml:space="preserve"> with prior approval from the Divisional Chair.</w:t>
      </w:r>
    </w:p>
    <w:p w:rsidR="005F5449" w:rsidRPr="005F5449" w:rsidRDefault="00DB193F" w:rsidP="005F5449">
      <w:pPr>
        <w:pStyle w:val="Default"/>
        <w:numPr>
          <w:ilvl w:val="2"/>
          <w:numId w:val="10"/>
        </w:numPr>
        <w:rPr>
          <w:rFonts w:asciiTheme="minorHAnsi" w:hAnsiTheme="minorHAnsi"/>
          <w:sz w:val="22"/>
          <w:szCs w:val="22"/>
        </w:rPr>
      </w:pPr>
      <w:r>
        <w:rPr>
          <w:rFonts w:asciiTheme="minorHAnsi" w:hAnsiTheme="minorHAnsi" w:cs="Times New Roman"/>
          <w:color w:val="auto"/>
          <w:sz w:val="22"/>
          <w:szCs w:val="22"/>
        </w:rPr>
        <w:t xml:space="preserve">Each member of the Division </w:t>
      </w:r>
      <w:r w:rsidR="005F5449">
        <w:rPr>
          <w:rFonts w:asciiTheme="minorHAnsi" w:hAnsiTheme="minorHAnsi" w:cs="Times New Roman"/>
          <w:color w:val="auto"/>
          <w:sz w:val="22"/>
          <w:szCs w:val="22"/>
        </w:rPr>
        <w:t xml:space="preserve">who is </w:t>
      </w:r>
      <w:r>
        <w:rPr>
          <w:rFonts w:asciiTheme="minorHAnsi" w:hAnsiTheme="minorHAnsi" w:cs="Times New Roman"/>
          <w:color w:val="auto"/>
          <w:sz w:val="22"/>
          <w:szCs w:val="22"/>
        </w:rPr>
        <w:t>present</w:t>
      </w:r>
      <w:r w:rsidR="00810C7F">
        <w:rPr>
          <w:rFonts w:asciiTheme="minorHAnsi" w:hAnsiTheme="minorHAnsi" w:cs="Times New Roman"/>
          <w:color w:val="auto"/>
          <w:sz w:val="22"/>
          <w:szCs w:val="22"/>
        </w:rPr>
        <w:t>,</w:t>
      </w:r>
      <w:r w:rsidR="00F11133">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votes </w:t>
      </w:r>
      <w:r w:rsidR="00624CD9">
        <w:rPr>
          <w:rFonts w:asciiTheme="minorHAnsi" w:hAnsiTheme="minorHAnsi" w:cs="Times New Roman"/>
          <w:color w:val="auto"/>
          <w:sz w:val="22"/>
          <w:szCs w:val="22"/>
        </w:rPr>
        <w:t xml:space="preserve">using a signed ballot with options of </w:t>
      </w:r>
      <w:r w:rsidR="000E4F6F">
        <w:rPr>
          <w:rFonts w:asciiTheme="minorHAnsi" w:hAnsiTheme="minorHAnsi" w:cs="Times New Roman"/>
          <w:color w:val="auto"/>
          <w:sz w:val="22"/>
          <w:szCs w:val="22"/>
        </w:rPr>
        <w:t xml:space="preserve">yes, </w:t>
      </w:r>
      <w:r>
        <w:rPr>
          <w:rFonts w:asciiTheme="minorHAnsi" w:hAnsiTheme="minorHAnsi" w:cs="Times New Roman"/>
          <w:color w:val="auto"/>
          <w:sz w:val="22"/>
          <w:szCs w:val="22"/>
        </w:rPr>
        <w:t>no</w:t>
      </w:r>
      <w:r w:rsidR="005F5449">
        <w:rPr>
          <w:rFonts w:asciiTheme="minorHAnsi" w:hAnsiTheme="minorHAnsi" w:cs="Times New Roman"/>
          <w:color w:val="auto"/>
          <w:sz w:val="22"/>
          <w:szCs w:val="22"/>
        </w:rPr>
        <w:t>,</w:t>
      </w:r>
      <w:r w:rsidR="00624CD9">
        <w:rPr>
          <w:rFonts w:asciiTheme="minorHAnsi" w:hAnsiTheme="minorHAnsi" w:cs="Times New Roman"/>
          <w:color w:val="auto"/>
          <w:sz w:val="22"/>
          <w:szCs w:val="22"/>
        </w:rPr>
        <w:t xml:space="preserve"> or abstain</w:t>
      </w:r>
      <w:r>
        <w:rPr>
          <w:rFonts w:asciiTheme="minorHAnsi" w:hAnsiTheme="minorHAnsi" w:cs="Times New Roman"/>
          <w:color w:val="auto"/>
          <w:sz w:val="22"/>
          <w:szCs w:val="22"/>
        </w:rPr>
        <w:t>.</w:t>
      </w:r>
      <w:r w:rsidR="00715EAF">
        <w:rPr>
          <w:rFonts w:asciiTheme="minorHAnsi" w:hAnsiTheme="minorHAnsi" w:cs="Times New Roman"/>
          <w:color w:val="auto"/>
          <w:sz w:val="22"/>
          <w:szCs w:val="22"/>
        </w:rPr>
        <w:t xml:space="preserve"> </w:t>
      </w:r>
      <w:r w:rsidR="005F5449">
        <w:rPr>
          <w:rFonts w:asciiTheme="minorHAnsi" w:hAnsiTheme="minorHAnsi" w:cs="Times New Roman"/>
          <w:color w:val="auto"/>
          <w:sz w:val="22"/>
          <w:szCs w:val="22"/>
        </w:rPr>
        <w:t xml:space="preserve">Votes are counted by </w:t>
      </w:r>
      <w:r w:rsidR="00810C7F">
        <w:rPr>
          <w:rFonts w:asciiTheme="minorHAnsi" w:hAnsiTheme="minorHAnsi" w:cs="Times New Roman"/>
          <w:color w:val="auto"/>
          <w:sz w:val="22"/>
          <w:szCs w:val="22"/>
        </w:rPr>
        <w:t>the divisional chair</w:t>
      </w:r>
      <w:r w:rsidR="00C00C9C">
        <w:rPr>
          <w:rFonts w:asciiTheme="minorHAnsi" w:hAnsiTheme="minorHAnsi" w:cs="Times New Roman"/>
          <w:color w:val="auto"/>
          <w:sz w:val="22"/>
          <w:szCs w:val="22"/>
        </w:rPr>
        <w:t xml:space="preserve"> or staff person.</w:t>
      </w:r>
    </w:p>
    <w:p w:rsidR="00C51A27" w:rsidRPr="005B10EB" w:rsidRDefault="00624CD9" w:rsidP="005F5449">
      <w:pPr>
        <w:pStyle w:val="Default"/>
        <w:numPr>
          <w:ilvl w:val="2"/>
          <w:numId w:val="10"/>
        </w:numPr>
        <w:rPr>
          <w:rFonts w:asciiTheme="minorHAnsi" w:hAnsiTheme="minorHAnsi"/>
          <w:sz w:val="22"/>
          <w:szCs w:val="22"/>
        </w:rPr>
      </w:pPr>
      <w:r w:rsidRPr="00624CD9">
        <w:rPr>
          <w:rFonts w:asciiTheme="minorHAnsi" w:hAnsiTheme="minorHAnsi" w:cs="Times New Roman"/>
          <w:color w:val="auto"/>
          <w:sz w:val="22"/>
          <w:szCs w:val="22"/>
        </w:rPr>
        <w:t xml:space="preserve">Votes are only shared with the Promotion and Tenure Committee and are otherwise private. </w:t>
      </w:r>
      <w:r w:rsidR="00314AE9" w:rsidRPr="005B10EB">
        <w:rPr>
          <w:rFonts w:asciiTheme="minorHAnsi" w:hAnsiTheme="minorHAnsi" w:cs="Times New Roman"/>
          <w:color w:val="auto"/>
          <w:sz w:val="22"/>
          <w:szCs w:val="22"/>
        </w:rPr>
        <w:t xml:space="preserve">The vote is recorded and the case is </w:t>
      </w:r>
      <w:r w:rsidR="00585473" w:rsidRPr="005B10EB">
        <w:rPr>
          <w:rFonts w:asciiTheme="minorHAnsi" w:hAnsiTheme="minorHAnsi" w:cs="Times New Roman"/>
          <w:color w:val="auto"/>
          <w:sz w:val="22"/>
          <w:szCs w:val="22"/>
        </w:rPr>
        <w:t xml:space="preserve">passed to the P&amp;T Committee </w:t>
      </w:r>
      <w:r w:rsidR="00314AE9" w:rsidRPr="005B10EB">
        <w:rPr>
          <w:rFonts w:asciiTheme="minorHAnsi" w:hAnsiTheme="minorHAnsi" w:cs="Times New Roman"/>
          <w:color w:val="auto"/>
          <w:sz w:val="22"/>
          <w:szCs w:val="22"/>
        </w:rPr>
        <w:t>for review.</w:t>
      </w:r>
      <w:r w:rsidR="00CD0022" w:rsidRPr="005B10EB">
        <w:rPr>
          <w:rFonts w:asciiTheme="minorHAnsi" w:hAnsiTheme="minorHAnsi" w:cs="Times New Roman"/>
          <w:color w:val="auto"/>
          <w:sz w:val="22"/>
          <w:szCs w:val="22"/>
        </w:rPr>
        <w:t xml:space="preserve"> </w:t>
      </w:r>
      <w:r w:rsidR="005B10EB">
        <w:rPr>
          <w:rFonts w:asciiTheme="minorHAnsi" w:hAnsiTheme="minorHAnsi" w:cs="Times New Roman"/>
          <w:color w:val="auto"/>
          <w:sz w:val="22"/>
          <w:szCs w:val="22"/>
        </w:rPr>
        <w:t xml:space="preserve"> </w:t>
      </w:r>
    </w:p>
    <w:p w:rsidR="00C51A27" w:rsidRPr="00741A07" w:rsidRDefault="00C51A27" w:rsidP="00741A07">
      <w:pPr>
        <w:pStyle w:val="Default"/>
        <w:rPr>
          <w:rFonts w:asciiTheme="minorHAnsi" w:hAnsiTheme="minorHAnsi"/>
          <w:sz w:val="22"/>
          <w:szCs w:val="22"/>
        </w:rPr>
      </w:pPr>
    </w:p>
    <w:p w:rsidR="005F5449" w:rsidRPr="005F5449" w:rsidRDefault="005F5449">
      <w:pPr>
        <w:pStyle w:val="Default"/>
        <w:numPr>
          <w:ilvl w:val="0"/>
          <w:numId w:val="10"/>
        </w:numPr>
        <w:rPr>
          <w:rFonts w:asciiTheme="minorHAnsi" w:hAnsiTheme="minorHAnsi" w:cs="Times New Roman"/>
          <w:color w:val="auto"/>
          <w:sz w:val="22"/>
          <w:szCs w:val="22"/>
        </w:rPr>
      </w:pPr>
      <w:r>
        <w:rPr>
          <w:rFonts w:asciiTheme="minorHAnsi" w:hAnsiTheme="minorHAnsi" w:cs="Times New Roman"/>
          <w:sz w:val="22"/>
          <w:szCs w:val="22"/>
        </w:rPr>
        <w:t>Regardless of the outcome of the divisional vote about whether to solicit external letters, the case is reviewed by the Promotion and Tenure Committee.</w:t>
      </w:r>
    </w:p>
    <w:p w:rsidR="005F5449" w:rsidRDefault="00140B21" w:rsidP="005F5449">
      <w:pPr>
        <w:pStyle w:val="Default"/>
        <w:numPr>
          <w:ilvl w:val="1"/>
          <w:numId w:val="10"/>
        </w:numPr>
        <w:rPr>
          <w:rFonts w:asciiTheme="minorHAnsi" w:hAnsiTheme="minorHAnsi" w:cs="Times New Roman"/>
          <w:color w:val="auto"/>
          <w:sz w:val="22"/>
          <w:szCs w:val="22"/>
        </w:rPr>
      </w:pPr>
      <w:r>
        <w:rPr>
          <w:rFonts w:asciiTheme="minorHAnsi" w:hAnsiTheme="minorHAnsi" w:cs="Times New Roman"/>
          <w:sz w:val="22"/>
          <w:szCs w:val="22"/>
        </w:rPr>
        <w:t>T</w:t>
      </w:r>
      <w:r w:rsidR="00314AE9">
        <w:rPr>
          <w:rFonts w:asciiTheme="minorHAnsi" w:hAnsiTheme="minorHAnsi" w:cs="Times New Roman"/>
          <w:sz w:val="22"/>
          <w:szCs w:val="22"/>
        </w:rPr>
        <w:t xml:space="preserve">he </w:t>
      </w:r>
      <w:r w:rsidR="005F4B25">
        <w:rPr>
          <w:rFonts w:asciiTheme="minorHAnsi" w:hAnsiTheme="minorHAnsi" w:cs="Times New Roman"/>
          <w:sz w:val="22"/>
          <w:szCs w:val="22"/>
        </w:rPr>
        <w:t>D</w:t>
      </w:r>
      <w:r w:rsidR="00314AE9">
        <w:rPr>
          <w:rFonts w:asciiTheme="minorHAnsi" w:hAnsiTheme="minorHAnsi" w:cs="Times New Roman"/>
          <w:sz w:val="22"/>
          <w:szCs w:val="22"/>
        </w:rPr>
        <w:t>ivision</w:t>
      </w:r>
      <w:r w:rsidR="00585473" w:rsidRPr="00800402">
        <w:rPr>
          <w:rFonts w:asciiTheme="minorHAnsi" w:hAnsiTheme="minorHAnsi" w:cs="Times New Roman"/>
          <w:sz w:val="22"/>
          <w:szCs w:val="22"/>
        </w:rPr>
        <w:t xml:space="preserve"> </w:t>
      </w:r>
      <w:r w:rsidR="00835F05">
        <w:rPr>
          <w:rFonts w:asciiTheme="minorHAnsi" w:hAnsiTheme="minorHAnsi" w:cs="Times New Roman"/>
          <w:sz w:val="22"/>
          <w:szCs w:val="22"/>
        </w:rPr>
        <w:t xml:space="preserve">must </w:t>
      </w:r>
      <w:r w:rsidR="00FD7FF8" w:rsidRPr="00800402">
        <w:rPr>
          <w:rFonts w:asciiTheme="minorHAnsi" w:hAnsiTheme="minorHAnsi" w:cs="Times New Roman"/>
          <w:color w:val="auto"/>
          <w:sz w:val="22"/>
          <w:szCs w:val="22"/>
        </w:rPr>
        <w:t xml:space="preserve">submit </w:t>
      </w:r>
      <w:r w:rsidR="00DE28BD" w:rsidRPr="00800402">
        <w:rPr>
          <w:rFonts w:asciiTheme="minorHAnsi" w:hAnsiTheme="minorHAnsi" w:cs="Times New Roman"/>
          <w:color w:val="auto"/>
          <w:sz w:val="22"/>
          <w:szCs w:val="22"/>
        </w:rPr>
        <w:t>the following material to the Dean’s office for the P&amp;T Committee review</w:t>
      </w:r>
      <w:r w:rsidR="00C51A27">
        <w:rPr>
          <w:rFonts w:asciiTheme="minorHAnsi" w:hAnsiTheme="minorHAnsi" w:cs="Times New Roman"/>
          <w:color w:val="auto"/>
          <w:sz w:val="22"/>
          <w:szCs w:val="22"/>
        </w:rPr>
        <w:t xml:space="preserve"> (p</w:t>
      </w:r>
      <w:r w:rsidR="00C51A27" w:rsidRPr="00800402">
        <w:rPr>
          <w:rFonts w:asciiTheme="minorHAnsi" w:hAnsiTheme="minorHAnsi" w:cs="Times New Roman"/>
          <w:color w:val="auto"/>
          <w:sz w:val="22"/>
          <w:szCs w:val="22"/>
        </w:rPr>
        <w:t xml:space="preserve">lease see the </w:t>
      </w:r>
      <w:r w:rsidR="008469D5">
        <w:rPr>
          <w:rFonts w:asciiTheme="minorHAnsi" w:hAnsiTheme="minorHAnsi" w:cs="Times New Roman"/>
          <w:color w:val="auto"/>
          <w:sz w:val="22"/>
          <w:szCs w:val="22"/>
        </w:rPr>
        <w:t>U</w:t>
      </w:r>
      <w:r w:rsidR="00C51A27" w:rsidRPr="00800402">
        <w:rPr>
          <w:rFonts w:asciiTheme="minorHAnsi" w:hAnsiTheme="minorHAnsi" w:cs="Times New Roman"/>
          <w:color w:val="auto"/>
          <w:sz w:val="22"/>
          <w:szCs w:val="22"/>
        </w:rPr>
        <w:t xml:space="preserve">niversity guidelines for </w:t>
      </w:r>
      <w:r w:rsidR="008D3C73">
        <w:rPr>
          <w:rFonts w:asciiTheme="minorHAnsi" w:hAnsiTheme="minorHAnsi" w:cs="Times New Roman"/>
          <w:color w:val="auto"/>
          <w:sz w:val="22"/>
          <w:szCs w:val="22"/>
        </w:rPr>
        <w:t xml:space="preserve">a </w:t>
      </w:r>
      <w:r w:rsidR="00C51A27" w:rsidRPr="00800402">
        <w:rPr>
          <w:rFonts w:asciiTheme="minorHAnsi" w:hAnsiTheme="minorHAnsi" w:cs="Times New Roman"/>
          <w:color w:val="auto"/>
          <w:sz w:val="22"/>
          <w:szCs w:val="22"/>
        </w:rPr>
        <w:t>detailed</w:t>
      </w:r>
      <w:r w:rsidR="00C221E8">
        <w:rPr>
          <w:rFonts w:asciiTheme="minorHAnsi" w:hAnsiTheme="minorHAnsi" w:cs="Times New Roman"/>
          <w:color w:val="auto"/>
          <w:sz w:val="22"/>
          <w:szCs w:val="22"/>
        </w:rPr>
        <w:t xml:space="preserve"> </w:t>
      </w:r>
      <w:r w:rsidR="00C51A27" w:rsidRPr="00800402">
        <w:rPr>
          <w:rFonts w:asciiTheme="minorHAnsi" w:hAnsiTheme="minorHAnsi" w:cs="Times New Roman"/>
          <w:color w:val="auto"/>
          <w:sz w:val="22"/>
          <w:szCs w:val="22"/>
        </w:rPr>
        <w:t>explanation of these documents which</w:t>
      </w:r>
      <w:r w:rsidR="00C51A27">
        <w:rPr>
          <w:rFonts w:asciiTheme="minorHAnsi" w:hAnsiTheme="minorHAnsi" w:cs="Times New Roman"/>
          <w:color w:val="auto"/>
          <w:sz w:val="22"/>
          <w:szCs w:val="22"/>
        </w:rPr>
        <w:t xml:space="preserve"> are required by the University)</w:t>
      </w:r>
      <w:r w:rsidR="00624CD9">
        <w:rPr>
          <w:rFonts w:asciiTheme="minorHAnsi" w:hAnsiTheme="minorHAnsi" w:cs="Times New Roman"/>
          <w:color w:val="auto"/>
          <w:sz w:val="22"/>
          <w:szCs w:val="22"/>
        </w:rPr>
        <w:t>.</w:t>
      </w:r>
    </w:p>
    <w:p w:rsidR="00835F05" w:rsidRDefault="00835F05" w:rsidP="00835F05">
      <w:pPr>
        <w:pStyle w:val="Default"/>
        <w:numPr>
          <w:ilvl w:val="2"/>
          <w:numId w:val="10"/>
        </w:numPr>
        <w:rPr>
          <w:rFonts w:asciiTheme="minorHAnsi" w:hAnsiTheme="minorHAnsi" w:cs="Times New Roman"/>
          <w:sz w:val="22"/>
          <w:szCs w:val="22"/>
          <w:u w:val="single"/>
        </w:rPr>
      </w:pPr>
      <w:r>
        <w:rPr>
          <w:rFonts w:asciiTheme="minorHAnsi" w:hAnsiTheme="minorHAnsi" w:cs="Times New Roman"/>
          <w:sz w:val="22"/>
          <w:szCs w:val="22"/>
        </w:rPr>
        <w:t xml:space="preserve">The candidate’s current </w:t>
      </w:r>
      <w:r w:rsidRPr="00800402">
        <w:rPr>
          <w:rFonts w:asciiTheme="minorHAnsi" w:hAnsiTheme="minorHAnsi" w:cs="Times New Roman"/>
          <w:color w:val="auto"/>
          <w:sz w:val="22"/>
          <w:szCs w:val="22"/>
        </w:rPr>
        <w:t>curriculum vitae</w:t>
      </w:r>
      <w:r>
        <w:rPr>
          <w:rFonts w:asciiTheme="minorHAnsi" w:hAnsiTheme="minorHAnsi" w:cs="Times New Roman"/>
          <w:color w:val="auto"/>
          <w:sz w:val="22"/>
          <w:szCs w:val="22"/>
        </w:rPr>
        <w:t xml:space="preserve"> (c.v.)</w:t>
      </w:r>
    </w:p>
    <w:p w:rsidR="00835F05" w:rsidRDefault="00835F05" w:rsidP="00835F05">
      <w:pPr>
        <w:pStyle w:val="Default"/>
        <w:numPr>
          <w:ilvl w:val="2"/>
          <w:numId w:val="10"/>
        </w:numPr>
        <w:rPr>
          <w:rFonts w:asciiTheme="minorHAnsi" w:hAnsiTheme="minorHAnsi" w:cs="Times New Roman"/>
          <w:sz w:val="22"/>
          <w:szCs w:val="22"/>
          <w:u w:val="single"/>
        </w:rPr>
      </w:pPr>
      <w:r w:rsidRPr="00741A07">
        <w:rPr>
          <w:rFonts w:asciiTheme="minorHAnsi" w:hAnsiTheme="minorHAnsi" w:cs="Times New Roman"/>
          <w:color w:val="auto"/>
          <w:sz w:val="22"/>
          <w:szCs w:val="22"/>
        </w:rPr>
        <w:t xml:space="preserve">Copies of 3 to 5 of the candidate’s most important research papers or publications </w:t>
      </w:r>
    </w:p>
    <w:p w:rsidR="00835F05" w:rsidRPr="00FE75E9" w:rsidRDefault="00835F05" w:rsidP="00835F05">
      <w:pPr>
        <w:pStyle w:val="Default"/>
        <w:numPr>
          <w:ilvl w:val="2"/>
          <w:numId w:val="10"/>
        </w:numPr>
        <w:rPr>
          <w:rFonts w:asciiTheme="minorHAnsi" w:hAnsiTheme="minorHAnsi" w:cs="Times New Roman"/>
          <w:color w:val="auto"/>
          <w:sz w:val="22"/>
          <w:szCs w:val="22"/>
          <w:u w:val="single"/>
        </w:rPr>
      </w:pPr>
      <w:r w:rsidRPr="00800402">
        <w:rPr>
          <w:rFonts w:asciiTheme="minorHAnsi" w:hAnsiTheme="minorHAnsi" w:cs="Times New Roman"/>
          <w:color w:val="auto"/>
          <w:sz w:val="22"/>
          <w:szCs w:val="22"/>
        </w:rPr>
        <w:t xml:space="preserve">A </w:t>
      </w:r>
      <w:r w:rsidRPr="00800402">
        <w:rPr>
          <w:rFonts w:asciiTheme="minorHAnsi" w:hAnsiTheme="minorHAnsi" w:cs="Times New Roman"/>
          <w:sz w:val="22"/>
          <w:szCs w:val="22"/>
        </w:rPr>
        <w:t>personal statement from the candidate</w:t>
      </w:r>
      <w:r>
        <w:rPr>
          <w:rFonts w:asciiTheme="minorHAnsi" w:hAnsiTheme="minorHAnsi" w:cs="Times New Roman"/>
          <w:sz w:val="22"/>
          <w:szCs w:val="22"/>
        </w:rPr>
        <w:t xml:space="preserve"> that describes both past and future research. </w:t>
      </w:r>
      <w:r w:rsidRPr="00FE75E9">
        <w:rPr>
          <w:rFonts w:ascii="Calibri" w:hAnsi="Calibri"/>
          <w:color w:val="auto"/>
          <w:sz w:val="22"/>
          <w:szCs w:val="22"/>
        </w:rPr>
        <w:t>Details on research should be included here (not in the division statement). This statement will be sent to all letter writers per TRAC's guidance</w:t>
      </w:r>
      <w:r w:rsidR="00810C7F">
        <w:rPr>
          <w:rFonts w:ascii="Calibri" w:hAnsi="Calibri"/>
          <w:color w:val="auto"/>
          <w:sz w:val="22"/>
          <w:szCs w:val="22"/>
        </w:rPr>
        <w:t xml:space="preserve"> when and if letters are solicited</w:t>
      </w:r>
      <w:r w:rsidRPr="00FE75E9">
        <w:rPr>
          <w:rFonts w:ascii="Calibri" w:hAnsi="Calibri"/>
          <w:color w:val="auto"/>
          <w:sz w:val="22"/>
          <w:szCs w:val="22"/>
        </w:rPr>
        <w:t>.</w:t>
      </w:r>
    </w:p>
    <w:p w:rsidR="005F4B25" w:rsidRPr="00140B21" w:rsidRDefault="00835F05" w:rsidP="005F5449">
      <w:pPr>
        <w:pStyle w:val="Default"/>
        <w:numPr>
          <w:ilvl w:val="1"/>
          <w:numId w:val="10"/>
        </w:numPr>
        <w:rPr>
          <w:rFonts w:asciiTheme="minorHAnsi" w:hAnsiTheme="minorHAnsi" w:cs="Times New Roman"/>
          <w:color w:val="auto"/>
          <w:sz w:val="22"/>
          <w:szCs w:val="22"/>
        </w:rPr>
      </w:pPr>
      <w:r>
        <w:rPr>
          <w:rFonts w:asciiTheme="minorHAnsi" w:hAnsiTheme="minorHAnsi" w:cs="Times New Roman"/>
          <w:color w:val="auto"/>
          <w:sz w:val="22"/>
          <w:szCs w:val="22"/>
        </w:rPr>
        <w:t>I</w:t>
      </w:r>
      <w:r w:rsidR="00624CD9">
        <w:rPr>
          <w:rFonts w:asciiTheme="minorHAnsi" w:hAnsiTheme="minorHAnsi" w:cs="Times New Roman"/>
          <w:color w:val="auto"/>
          <w:sz w:val="22"/>
          <w:szCs w:val="22"/>
        </w:rPr>
        <w:t>f the vote is at least 50% in favor of the nomination</w:t>
      </w:r>
      <w:r>
        <w:rPr>
          <w:rFonts w:asciiTheme="minorHAnsi" w:hAnsiTheme="minorHAnsi" w:cs="Times New Roman"/>
          <w:color w:val="auto"/>
          <w:sz w:val="22"/>
          <w:szCs w:val="22"/>
        </w:rPr>
        <w:t xml:space="preserve"> then the following items must also be included: </w:t>
      </w:r>
    </w:p>
    <w:p w:rsidR="00401BE2" w:rsidRDefault="00CC5894" w:rsidP="009D6FBF">
      <w:pPr>
        <w:pStyle w:val="Default"/>
        <w:numPr>
          <w:ilvl w:val="0"/>
          <w:numId w:val="39"/>
        </w:numPr>
        <w:ind w:hanging="180"/>
        <w:rPr>
          <w:rFonts w:asciiTheme="minorHAnsi" w:hAnsiTheme="minorHAnsi" w:cs="Times New Roman"/>
          <w:sz w:val="22"/>
          <w:szCs w:val="22"/>
        </w:rPr>
      </w:pPr>
      <w:r w:rsidRPr="00800402">
        <w:rPr>
          <w:rFonts w:asciiTheme="minorHAnsi" w:hAnsiTheme="minorHAnsi" w:cs="Times New Roman"/>
          <w:sz w:val="22"/>
          <w:szCs w:val="22"/>
        </w:rPr>
        <w:t xml:space="preserve">A </w:t>
      </w:r>
      <w:r w:rsidR="004836C8">
        <w:rPr>
          <w:rFonts w:asciiTheme="minorHAnsi" w:hAnsiTheme="minorHAnsi" w:cs="Times New Roman"/>
          <w:sz w:val="22"/>
          <w:szCs w:val="22"/>
        </w:rPr>
        <w:t>d</w:t>
      </w:r>
      <w:r w:rsidRPr="00800402">
        <w:rPr>
          <w:rFonts w:asciiTheme="minorHAnsi" w:hAnsiTheme="minorHAnsi" w:cs="Times New Roman"/>
          <w:sz w:val="22"/>
          <w:szCs w:val="22"/>
        </w:rPr>
        <w:t xml:space="preserve">ivisional </w:t>
      </w:r>
      <w:r w:rsidR="004836C8">
        <w:rPr>
          <w:rFonts w:asciiTheme="minorHAnsi" w:hAnsiTheme="minorHAnsi" w:cs="Times New Roman"/>
          <w:sz w:val="22"/>
          <w:szCs w:val="22"/>
        </w:rPr>
        <w:t>s</w:t>
      </w:r>
      <w:r w:rsidRPr="00800402">
        <w:rPr>
          <w:rFonts w:asciiTheme="minorHAnsi" w:hAnsiTheme="minorHAnsi" w:cs="Times New Roman"/>
          <w:sz w:val="22"/>
          <w:szCs w:val="22"/>
        </w:rPr>
        <w:t>tatement</w:t>
      </w:r>
      <w:r w:rsidR="00D10DB0">
        <w:rPr>
          <w:rFonts w:asciiTheme="minorHAnsi" w:hAnsiTheme="minorHAnsi" w:cs="Times New Roman"/>
          <w:sz w:val="22"/>
          <w:szCs w:val="22"/>
        </w:rPr>
        <w:t xml:space="preserve"> that assesses the quality of the candidate’s scholarship, teaching, an</w:t>
      </w:r>
      <w:r w:rsidR="00B50A81">
        <w:rPr>
          <w:rFonts w:asciiTheme="minorHAnsi" w:hAnsiTheme="minorHAnsi" w:cs="Times New Roman"/>
          <w:sz w:val="22"/>
          <w:szCs w:val="22"/>
        </w:rPr>
        <w:t>d</w:t>
      </w:r>
      <w:r w:rsidR="00D10DB0">
        <w:rPr>
          <w:rFonts w:asciiTheme="minorHAnsi" w:hAnsiTheme="minorHAnsi" w:cs="Times New Roman"/>
          <w:sz w:val="22"/>
          <w:szCs w:val="22"/>
        </w:rPr>
        <w:t xml:space="preserve"> service and makes the case for tenure.</w:t>
      </w:r>
    </w:p>
    <w:p w:rsidR="00835F05" w:rsidRPr="00835F05" w:rsidRDefault="00835F05" w:rsidP="009D6FBF">
      <w:pPr>
        <w:pStyle w:val="Default"/>
        <w:numPr>
          <w:ilvl w:val="0"/>
          <w:numId w:val="39"/>
        </w:numPr>
        <w:ind w:hanging="180"/>
        <w:rPr>
          <w:rFonts w:asciiTheme="minorHAnsi" w:hAnsiTheme="minorHAnsi" w:cs="Times New Roman"/>
          <w:sz w:val="22"/>
          <w:szCs w:val="22"/>
          <w:u w:val="single"/>
        </w:rPr>
      </w:pPr>
      <w:r>
        <w:rPr>
          <w:rFonts w:asciiTheme="minorHAnsi" w:hAnsiTheme="minorHAnsi" w:cs="Times New Roman"/>
          <w:color w:val="auto"/>
          <w:sz w:val="22"/>
          <w:szCs w:val="22"/>
        </w:rPr>
        <w:t xml:space="preserve">A </w:t>
      </w:r>
      <w:r w:rsidRPr="00800402">
        <w:rPr>
          <w:rFonts w:asciiTheme="minorHAnsi" w:hAnsiTheme="minorHAnsi" w:cs="Times New Roman"/>
          <w:color w:val="auto"/>
          <w:sz w:val="22"/>
          <w:szCs w:val="22"/>
        </w:rPr>
        <w:t xml:space="preserve">list of recommended </w:t>
      </w:r>
      <w:r>
        <w:rPr>
          <w:rFonts w:asciiTheme="minorHAnsi" w:hAnsiTheme="minorHAnsi" w:cs="Times New Roman"/>
          <w:color w:val="auto"/>
          <w:sz w:val="22"/>
          <w:szCs w:val="22"/>
        </w:rPr>
        <w:t xml:space="preserve">senior </w:t>
      </w:r>
      <w:r w:rsidRPr="00800402">
        <w:rPr>
          <w:rFonts w:asciiTheme="minorHAnsi" w:hAnsiTheme="minorHAnsi" w:cs="Times New Roman"/>
          <w:color w:val="auto"/>
          <w:sz w:val="22"/>
          <w:szCs w:val="22"/>
        </w:rPr>
        <w:t>letter</w:t>
      </w:r>
      <w:r>
        <w:rPr>
          <w:rFonts w:asciiTheme="minorHAnsi" w:hAnsiTheme="minorHAnsi" w:cs="Times New Roman"/>
          <w:color w:val="auto"/>
          <w:sz w:val="22"/>
          <w:szCs w:val="22"/>
        </w:rPr>
        <w:t xml:space="preserve"> writers along with a detailed justification for their choice</w:t>
      </w:r>
      <w:r w:rsidRPr="00800402">
        <w:rPr>
          <w:rFonts w:asciiTheme="minorHAnsi" w:hAnsiTheme="minorHAnsi" w:cs="Times New Roman"/>
          <w:color w:val="auto"/>
          <w:sz w:val="22"/>
          <w:szCs w:val="22"/>
        </w:rPr>
        <w:t>.</w:t>
      </w:r>
      <w:r w:rsidRPr="00800402">
        <w:rPr>
          <w:rStyle w:val="FootnoteReference"/>
          <w:rFonts w:asciiTheme="minorHAnsi" w:hAnsiTheme="minorHAnsi" w:cs="Times New Roman"/>
          <w:color w:val="auto"/>
          <w:sz w:val="22"/>
          <w:szCs w:val="22"/>
        </w:rPr>
        <w:footnoteReference w:id="2"/>
      </w:r>
      <w:r w:rsidRPr="00800402">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 </w:t>
      </w:r>
      <w:r>
        <w:rPr>
          <w:rFonts w:asciiTheme="minorHAnsi" w:hAnsiTheme="minorHAnsi"/>
          <w:sz w:val="22"/>
          <w:szCs w:val="22"/>
        </w:rPr>
        <w:t xml:space="preserve">This list must include ten senior letter writers (all tenured </w:t>
      </w:r>
      <w:proofErr w:type="gramStart"/>
      <w:r>
        <w:rPr>
          <w:rFonts w:asciiTheme="minorHAnsi" w:hAnsiTheme="minorHAnsi"/>
          <w:sz w:val="22"/>
          <w:szCs w:val="22"/>
        </w:rPr>
        <w:t>faculty</w:t>
      </w:r>
      <w:proofErr w:type="gramEnd"/>
      <w:r>
        <w:rPr>
          <w:rFonts w:asciiTheme="minorHAnsi" w:hAnsiTheme="minorHAnsi"/>
          <w:sz w:val="22"/>
          <w:szCs w:val="22"/>
        </w:rPr>
        <w:t>). This list may be modified by the P&amp;T Committee and the tenured faculty of the School.</w:t>
      </w:r>
    </w:p>
    <w:p w:rsidR="00835F05" w:rsidRPr="009D6FBF" w:rsidRDefault="00835F05" w:rsidP="009D6FBF">
      <w:pPr>
        <w:pStyle w:val="Default"/>
        <w:numPr>
          <w:ilvl w:val="0"/>
          <w:numId w:val="39"/>
        </w:numPr>
        <w:ind w:hanging="180"/>
        <w:rPr>
          <w:rFonts w:asciiTheme="minorHAnsi" w:hAnsiTheme="minorHAnsi" w:cs="Times New Roman"/>
          <w:color w:val="auto"/>
          <w:sz w:val="22"/>
          <w:szCs w:val="22"/>
        </w:rPr>
      </w:pPr>
      <w:r>
        <w:rPr>
          <w:rFonts w:asciiTheme="minorHAnsi" w:hAnsiTheme="minorHAnsi" w:cs="Times New Roman"/>
          <w:color w:val="auto"/>
          <w:sz w:val="22"/>
          <w:szCs w:val="22"/>
        </w:rPr>
        <w:t xml:space="preserve">A </w:t>
      </w:r>
      <w:r>
        <w:rPr>
          <w:rFonts w:asciiTheme="minorHAnsi" w:hAnsiTheme="minorHAnsi"/>
          <w:sz w:val="22"/>
          <w:szCs w:val="22"/>
        </w:rPr>
        <w:t>comparison list of eight faculty (with at most three untenured faculty and the remainder tenured faculty), all of whom are in the primary field of the candidate. Only tenured faculty members on the comparison list are asked to write letters.  This list may be modified by the P&amp;T Committee and the tenured faculty of the School.</w:t>
      </w:r>
    </w:p>
    <w:p w:rsidR="009D6FBF" w:rsidRPr="00140B21" w:rsidRDefault="009D6FBF" w:rsidP="009D6FBF">
      <w:pPr>
        <w:pStyle w:val="Default"/>
        <w:numPr>
          <w:ilvl w:val="0"/>
          <w:numId w:val="39"/>
        </w:numPr>
        <w:rPr>
          <w:rFonts w:asciiTheme="minorHAnsi" w:hAnsiTheme="minorHAnsi" w:cs="Times New Roman"/>
          <w:color w:val="auto"/>
          <w:sz w:val="22"/>
          <w:szCs w:val="22"/>
        </w:rPr>
      </w:pPr>
      <w:r w:rsidRPr="00140B21">
        <w:rPr>
          <w:rFonts w:asciiTheme="minorHAnsi" w:hAnsiTheme="minorHAnsi" w:cs="Times New Roman"/>
          <w:color w:val="auto"/>
          <w:sz w:val="22"/>
          <w:szCs w:val="22"/>
        </w:rPr>
        <w:t xml:space="preserve">In addition to materials required by the Provost, the Division is asked to provide cite counts for the candidate and their cohort group. </w:t>
      </w:r>
      <w:r>
        <w:rPr>
          <w:rFonts w:asciiTheme="minorHAnsi" w:hAnsiTheme="minorHAnsi" w:cs="Times New Roman"/>
          <w:color w:val="auto"/>
          <w:sz w:val="22"/>
          <w:szCs w:val="22"/>
        </w:rPr>
        <w:t>The required cite count</w:t>
      </w:r>
      <w:r w:rsidRPr="00140B21">
        <w:rPr>
          <w:rFonts w:asciiTheme="minorHAnsi" w:hAnsiTheme="minorHAnsi" w:cs="Times New Roman"/>
          <w:color w:val="auto"/>
          <w:sz w:val="22"/>
          <w:szCs w:val="22"/>
        </w:rPr>
        <w:t xml:space="preserve"> is a commonly used ‘industry-standard’ reported by</w:t>
      </w:r>
      <w:r>
        <w:rPr>
          <w:rFonts w:asciiTheme="minorHAnsi" w:hAnsiTheme="minorHAnsi" w:cs="Times New Roman"/>
          <w:color w:val="auto"/>
          <w:sz w:val="22"/>
          <w:szCs w:val="22"/>
        </w:rPr>
        <w:t xml:space="preserve"> the</w:t>
      </w:r>
      <w:r w:rsidRPr="00140B21">
        <w:rPr>
          <w:rFonts w:asciiTheme="minorHAnsi" w:hAnsiTheme="minorHAnsi" w:cs="Times New Roman"/>
          <w:color w:val="auto"/>
          <w:sz w:val="22"/>
          <w:szCs w:val="22"/>
        </w:rPr>
        <w:t xml:space="preserve"> Institute for Scientific Information’s Web of Science</w:t>
      </w:r>
      <w:r>
        <w:rPr>
          <w:rFonts w:asciiTheme="minorHAnsi" w:hAnsiTheme="minorHAnsi" w:cs="Times New Roman"/>
          <w:color w:val="auto"/>
          <w:sz w:val="22"/>
          <w:szCs w:val="22"/>
        </w:rPr>
        <w:t>, that counts cites by published papers to the candidate’s research</w:t>
      </w:r>
      <w:r w:rsidRPr="00140B21">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A </w:t>
      </w:r>
      <w:r w:rsidRPr="00140B21">
        <w:rPr>
          <w:rFonts w:asciiTheme="minorHAnsi" w:hAnsiTheme="minorHAnsi" w:cs="Times New Roman"/>
          <w:color w:val="auto"/>
          <w:sz w:val="22"/>
          <w:szCs w:val="22"/>
        </w:rPr>
        <w:t xml:space="preserve">second measure </w:t>
      </w:r>
      <w:r>
        <w:rPr>
          <w:rFonts w:asciiTheme="minorHAnsi" w:hAnsiTheme="minorHAnsi" w:cs="Times New Roman"/>
          <w:color w:val="auto"/>
          <w:sz w:val="22"/>
          <w:szCs w:val="22"/>
        </w:rPr>
        <w:t xml:space="preserve">(based on Google Scholar) can also be reported. It </w:t>
      </w:r>
      <w:r w:rsidRPr="00140B21">
        <w:rPr>
          <w:rFonts w:asciiTheme="minorHAnsi" w:hAnsiTheme="minorHAnsi" w:cs="Times New Roman"/>
          <w:color w:val="auto"/>
          <w:sz w:val="22"/>
          <w:szCs w:val="22"/>
        </w:rPr>
        <w:t xml:space="preserve">includes </w:t>
      </w:r>
      <w:r>
        <w:rPr>
          <w:rFonts w:asciiTheme="minorHAnsi" w:hAnsiTheme="minorHAnsi" w:cs="Times New Roman"/>
          <w:color w:val="auto"/>
          <w:sz w:val="22"/>
          <w:szCs w:val="22"/>
        </w:rPr>
        <w:t xml:space="preserve">cites by unpublished </w:t>
      </w:r>
      <w:r w:rsidRPr="00140B21">
        <w:rPr>
          <w:rFonts w:asciiTheme="minorHAnsi" w:hAnsiTheme="minorHAnsi" w:cs="Times New Roman"/>
          <w:color w:val="auto"/>
          <w:sz w:val="22"/>
          <w:szCs w:val="22"/>
        </w:rPr>
        <w:t xml:space="preserve">working papers </w:t>
      </w:r>
      <w:r>
        <w:rPr>
          <w:rFonts w:asciiTheme="minorHAnsi" w:hAnsiTheme="minorHAnsi" w:cs="Times New Roman"/>
          <w:color w:val="auto"/>
          <w:sz w:val="22"/>
          <w:szCs w:val="22"/>
        </w:rPr>
        <w:t xml:space="preserve">to the candidate’s published and unpublished research </w:t>
      </w:r>
      <w:r w:rsidRPr="00140B21">
        <w:rPr>
          <w:rFonts w:asciiTheme="minorHAnsi" w:hAnsiTheme="minorHAnsi" w:cs="Times New Roman"/>
          <w:color w:val="auto"/>
          <w:sz w:val="22"/>
          <w:szCs w:val="22"/>
        </w:rPr>
        <w:t xml:space="preserve">and can be thought of as </w:t>
      </w:r>
      <w:r>
        <w:rPr>
          <w:rFonts w:asciiTheme="minorHAnsi" w:hAnsiTheme="minorHAnsi" w:cs="Times New Roman"/>
          <w:color w:val="auto"/>
          <w:sz w:val="22"/>
          <w:szCs w:val="22"/>
        </w:rPr>
        <w:t xml:space="preserve">a </w:t>
      </w:r>
      <w:r w:rsidRPr="00140B21">
        <w:rPr>
          <w:rFonts w:asciiTheme="minorHAnsi" w:hAnsiTheme="minorHAnsi" w:cs="Times New Roman"/>
          <w:color w:val="auto"/>
          <w:sz w:val="22"/>
          <w:szCs w:val="22"/>
        </w:rPr>
        <w:t xml:space="preserve">“leading indicator” that is more appropriate for younger scholars who have not had as much time for their </w:t>
      </w:r>
      <w:r>
        <w:rPr>
          <w:rFonts w:asciiTheme="minorHAnsi" w:hAnsiTheme="minorHAnsi" w:cs="Times New Roman"/>
          <w:color w:val="auto"/>
          <w:sz w:val="22"/>
          <w:szCs w:val="22"/>
        </w:rPr>
        <w:t xml:space="preserve">research </w:t>
      </w:r>
      <w:r w:rsidRPr="00140B21">
        <w:rPr>
          <w:rFonts w:asciiTheme="minorHAnsi" w:hAnsiTheme="minorHAnsi" w:cs="Times New Roman"/>
          <w:color w:val="auto"/>
          <w:sz w:val="22"/>
          <w:szCs w:val="22"/>
        </w:rPr>
        <w:t>to have an impact</w:t>
      </w:r>
      <w:r>
        <w:rPr>
          <w:rFonts w:asciiTheme="minorHAnsi" w:hAnsiTheme="minorHAnsi" w:cs="Times New Roman"/>
          <w:color w:val="auto"/>
          <w:sz w:val="22"/>
          <w:szCs w:val="22"/>
        </w:rPr>
        <w:t xml:space="preserve"> in Web of Science’s count</w:t>
      </w:r>
      <w:r w:rsidRPr="00140B21">
        <w:rPr>
          <w:rFonts w:asciiTheme="minorHAnsi" w:hAnsiTheme="minorHAnsi" w:cs="Times New Roman"/>
          <w:color w:val="auto"/>
          <w:sz w:val="22"/>
          <w:szCs w:val="22"/>
        </w:rPr>
        <w:t xml:space="preserve">. </w:t>
      </w:r>
    </w:p>
    <w:p w:rsidR="009D6FBF" w:rsidRDefault="009D6FBF" w:rsidP="009D6FBF">
      <w:pPr>
        <w:pStyle w:val="Default"/>
        <w:ind w:left="2160"/>
        <w:rPr>
          <w:rFonts w:asciiTheme="minorHAnsi" w:hAnsiTheme="minorHAnsi" w:cs="Times New Roman"/>
          <w:color w:val="auto"/>
          <w:sz w:val="22"/>
          <w:szCs w:val="22"/>
        </w:rPr>
      </w:pPr>
    </w:p>
    <w:p w:rsidR="00C42A40" w:rsidRPr="00140B21" w:rsidRDefault="00C42A40" w:rsidP="009D6FBF">
      <w:pPr>
        <w:pStyle w:val="Default"/>
        <w:ind w:left="2160"/>
        <w:rPr>
          <w:rFonts w:asciiTheme="minorHAnsi" w:hAnsiTheme="minorHAnsi" w:cs="Times New Roman"/>
          <w:color w:val="auto"/>
          <w:sz w:val="22"/>
          <w:szCs w:val="22"/>
        </w:rPr>
      </w:pPr>
    </w:p>
    <w:p w:rsidR="00401BE2" w:rsidRDefault="00585473" w:rsidP="00140B21">
      <w:pPr>
        <w:pStyle w:val="Default"/>
        <w:ind w:left="630"/>
        <w:rPr>
          <w:rFonts w:asciiTheme="minorHAnsi" w:hAnsiTheme="minorHAnsi" w:cs="Times New Roman"/>
          <w:color w:val="FF0000"/>
          <w:sz w:val="22"/>
          <w:szCs w:val="22"/>
        </w:rPr>
      </w:pPr>
      <w:r w:rsidRPr="00800402">
        <w:rPr>
          <w:rFonts w:asciiTheme="minorHAnsi" w:hAnsiTheme="minorHAnsi" w:cs="Times New Roman"/>
          <w:sz w:val="22"/>
          <w:szCs w:val="22"/>
        </w:rPr>
        <w:t>In the normal timetable, th</w:t>
      </w:r>
      <w:r w:rsidR="0094195D">
        <w:rPr>
          <w:rFonts w:asciiTheme="minorHAnsi" w:hAnsiTheme="minorHAnsi" w:cs="Times New Roman"/>
          <w:sz w:val="22"/>
          <w:szCs w:val="22"/>
        </w:rPr>
        <w:t>ese documents are submitted</w:t>
      </w:r>
      <w:r w:rsidRPr="00800402">
        <w:rPr>
          <w:rFonts w:asciiTheme="minorHAnsi" w:hAnsiTheme="minorHAnsi" w:cs="Times New Roman"/>
          <w:sz w:val="22"/>
          <w:szCs w:val="22"/>
        </w:rPr>
        <w:t xml:space="preserve"> </w:t>
      </w:r>
      <w:r w:rsidR="00BF26A3">
        <w:rPr>
          <w:rFonts w:asciiTheme="minorHAnsi" w:hAnsiTheme="minorHAnsi" w:cs="Times New Roman"/>
          <w:sz w:val="22"/>
          <w:szCs w:val="22"/>
        </w:rPr>
        <w:t xml:space="preserve">to the Dean’s office </w:t>
      </w:r>
      <w:r w:rsidRPr="00800402">
        <w:rPr>
          <w:rFonts w:asciiTheme="minorHAnsi" w:hAnsiTheme="minorHAnsi" w:cs="Times New Roman"/>
          <w:sz w:val="22"/>
          <w:szCs w:val="22"/>
        </w:rPr>
        <w:t xml:space="preserve">in August </w:t>
      </w:r>
      <w:r w:rsidR="00DF204B">
        <w:rPr>
          <w:rFonts w:asciiTheme="minorHAnsi" w:hAnsiTheme="minorHAnsi" w:cs="Times New Roman"/>
          <w:sz w:val="22"/>
          <w:szCs w:val="22"/>
        </w:rPr>
        <w:t xml:space="preserve">or </w:t>
      </w:r>
      <w:r w:rsidR="004363BD">
        <w:rPr>
          <w:rFonts w:asciiTheme="minorHAnsi" w:hAnsiTheme="minorHAnsi" w:cs="Times New Roman"/>
          <w:sz w:val="22"/>
          <w:szCs w:val="22"/>
        </w:rPr>
        <w:t xml:space="preserve">early </w:t>
      </w:r>
      <w:r w:rsidR="00DF204B">
        <w:rPr>
          <w:rFonts w:asciiTheme="minorHAnsi" w:hAnsiTheme="minorHAnsi" w:cs="Times New Roman"/>
          <w:sz w:val="22"/>
          <w:szCs w:val="22"/>
        </w:rPr>
        <w:t xml:space="preserve">September </w:t>
      </w:r>
      <w:r w:rsidRPr="00800402">
        <w:rPr>
          <w:rFonts w:asciiTheme="minorHAnsi" w:hAnsiTheme="minorHAnsi" w:cs="Times New Roman"/>
          <w:sz w:val="22"/>
          <w:szCs w:val="22"/>
        </w:rPr>
        <w:t>of the seventh year</w:t>
      </w:r>
      <w:r w:rsidR="008C0987">
        <w:rPr>
          <w:rFonts w:asciiTheme="minorHAnsi" w:hAnsiTheme="minorHAnsi" w:cs="Times New Roman"/>
          <w:sz w:val="22"/>
          <w:szCs w:val="22"/>
        </w:rPr>
        <w:t xml:space="preserve"> on the tenure clock</w:t>
      </w:r>
      <w:r w:rsidRPr="00800402">
        <w:rPr>
          <w:rFonts w:asciiTheme="minorHAnsi" w:hAnsiTheme="minorHAnsi" w:cs="Times New Roman"/>
          <w:sz w:val="22"/>
          <w:szCs w:val="22"/>
        </w:rPr>
        <w:t>.</w:t>
      </w:r>
      <w:r w:rsidR="00113B95" w:rsidRPr="00800402">
        <w:rPr>
          <w:rFonts w:asciiTheme="minorHAnsi" w:hAnsiTheme="minorHAnsi" w:cs="Times New Roman"/>
          <w:sz w:val="22"/>
          <w:szCs w:val="22"/>
        </w:rPr>
        <w:t xml:space="preserve"> </w:t>
      </w:r>
    </w:p>
    <w:p w:rsidR="00585473" w:rsidRPr="00800402" w:rsidRDefault="00585473" w:rsidP="00585473">
      <w:pPr>
        <w:pStyle w:val="Default"/>
        <w:rPr>
          <w:rFonts w:asciiTheme="minorHAnsi" w:hAnsiTheme="minorHAnsi" w:cs="Times New Roman"/>
          <w:color w:val="auto"/>
          <w:sz w:val="22"/>
          <w:szCs w:val="22"/>
        </w:rPr>
      </w:pPr>
    </w:p>
    <w:p w:rsidR="009D6FBF" w:rsidRPr="009D6FBF" w:rsidRDefault="00585473" w:rsidP="00585473">
      <w:pPr>
        <w:pStyle w:val="Default"/>
        <w:numPr>
          <w:ilvl w:val="0"/>
          <w:numId w:val="10"/>
        </w:numPr>
        <w:rPr>
          <w:rFonts w:asciiTheme="minorHAnsi" w:hAnsiTheme="minorHAnsi" w:cs="Times New Roman"/>
          <w:color w:val="auto"/>
          <w:sz w:val="22"/>
          <w:szCs w:val="22"/>
        </w:rPr>
      </w:pPr>
      <w:r w:rsidRPr="00800402">
        <w:rPr>
          <w:rFonts w:asciiTheme="minorHAnsi" w:hAnsiTheme="minorHAnsi" w:cs="Times New Roman"/>
          <w:sz w:val="22"/>
          <w:szCs w:val="22"/>
        </w:rPr>
        <w:t>The P&amp;T Committee</w:t>
      </w:r>
      <w:r w:rsidR="00314AE9">
        <w:rPr>
          <w:rFonts w:asciiTheme="minorHAnsi" w:hAnsiTheme="minorHAnsi" w:cs="Times New Roman"/>
          <w:sz w:val="22"/>
          <w:szCs w:val="22"/>
        </w:rPr>
        <w:t xml:space="preserve"> decides whether the case is worthy of a full examination. </w:t>
      </w:r>
      <w:r w:rsidR="008D3C73">
        <w:rPr>
          <w:rFonts w:asciiTheme="minorHAnsi" w:hAnsiTheme="minorHAnsi" w:cs="Times New Roman"/>
          <w:sz w:val="22"/>
          <w:szCs w:val="22"/>
        </w:rPr>
        <w:t xml:space="preserve"> </w:t>
      </w:r>
    </w:p>
    <w:p w:rsidR="006A0420" w:rsidRPr="006A0420" w:rsidRDefault="00314AE9" w:rsidP="009D6FBF">
      <w:pPr>
        <w:pStyle w:val="Default"/>
        <w:numPr>
          <w:ilvl w:val="1"/>
          <w:numId w:val="10"/>
        </w:numPr>
        <w:rPr>
          <w:rFonts w:asciiTheme="minorHAnsi" w:hAnsiTheme="minorHAnsi" w:cs="Times New Roman"/>
          <w:color w:val="auto"/>
          <w:sz w:val="22"/>
          <w:szCs w:val="22"/>
        </w:rPr>
      </w:pPr>
      <w:r>
        <w:rPr>
          <w:rFonts w:asciiTheme="minorHAnsi" w:hAnsiTheme="minorHAnsi" w:cs="Times New Roman"/>
          <w:sz w:val="22"/>
          <w:szCs w:val="22"/>
        </w:rPr>
        <w:t xml:space="preserve">In making this decision, the P&amp;T considers the </w:t>
      </w:r>
      <w:r w:rsidR="00083559">
        <w:rPr>
          <w:rFonts w:asciiTheme="minorHAnsi" w:hAnsiTheme="minorHAnsi" w:cs="Times New Roman"/>
          <w:sz w:val="22"/>
          <w:szCs w:val="22"/>
        </w:rPr>
        <w:t xml:space="preserve">vote </w:t>
      </w:r>
      <w:r>
        <w:rPr>
          <w:rFonts w:asciiTheme="minorHAnsi" w:hAnsiTheme="minorHAnsi" w:cs="Times New Roman"/>
          <w:sz w:val="22"/>
          <w:szCs w:val="22"/>
        </w:rPr>
        <w:t xml:space="preserve">from the Division </w:t>
      </w:r>
      <w:r w:rsidR="00B61B75">
        <w:rPr>
          <w:rFonts w:asciiTheme="minorHAnsi" w:hAnsiTheme="minorHAnsi" w:cs="Times New Roman"/>
          <w:sz w:val="22"/>
          <w:szCs w:val="22"/>
        </w:rPr>
        <w:t xml:space="preserve">and </w:t>
      </w:r>
      <w:r>
        <w:rPr>
          <w:rFonts w:asciiTheme="minorHAnsi" w:hAnsiTheme="minorHAnsi" w:cs="Times New Roman"/>
          <w:sz w:val="22"/>
          <w:szCs w:val="22"/>
        </w:rPr>
        <w:t xml:space="preserve">the process </w:t>
      </w:r>
      <w:r w:rsidR="0094195D">
        <w:rPr>
          <w:rFonts w:asciiTheme="minorHAnsi" w:hAnsiTheme="minorHAnsi" w:cs="Times New Roman"/>
          <w:sz w:val="22"/>
          <w:szCs w:val="22"/>
        </w:rPr>
        <w:t xml:space="preserve">it </w:t>
      </w:r>
      <w:r>
        <w:rPr>
          <w:rFonts w:asciiTheme="minorHAnsi" w:hAnsiTheme="minorHAnsi" w:cs="Times New Roman"/>
          <w:sz w:val="22"/>
          <w:szCs w:val="22"/>
        </w:rPr>
        <w:t>followed</w:t>
      </w:r>
      <w:r w:rsidR="00B61B75">
        <w:rPr>
          <w:rFonts w:asciiTheme="minorHAnsi" w:hAnsiTheme="minorHAnsi" w:cs="Times New Roman"/>
          <w:sz w:val="22"/>
          <w:szCs w:val="22"/>
        </w:rPr>
        <w:t xml:space="preserve">. </w:t>
      </w:r>
      <w:r w:rsidR="00083559">
        <w:rPr>
          <w:rFonts w:asciiTheme="minorHAnsi" w:hAnsiTheme="minorHAnsi" w:cs="Times New Roman"/>
          <w:sz w:val="22"/>
          <w:szCs w:val="22"/>
        </w:rPr>
        <w:t>If the Divisional process is deemed fair and without irregularities</w:t>
      </w:r>
      <w:r w:rsidR="00DB306C">
        <w:rPr>
          <w:rFonts w:asciiTheme="minorHAnsi" w:hAnsiTheme="minorHAnsi" w:cs="Times New Roman"/>
          <w:sz w:val="22"/>
          <w:szCs w:val="22"/>
        </w:rPr>
        <w:t xml:space="preserve">, a Divisional vote of </w:t>
      </w:r>
      <w:r w:rsidR="00083559">
        <w:rPr>
          <w:rFonts w:asciiTheme="minorHAnsi" w:hAnsiTheme="minorHAnsi" w:cs="Times New Roman"/>
          <w:sz w:val="22"/>
          <w:szCs w:val="22"/>
        </w:rPr>
        <w:t xml:space="preserve">50% </w:t>
      </w:r>
      <w:r w:rsidR="00B61B75">
        <w:rPr>
          <w:rFonts w:asciiTheme="minorHAnsi" w:hAnsiTheme="minorHAnsi" w:cs="Times New Roman"/>
          <w:sz w:val="22"/>
          <w:szCs w:val="22"/>
        </w:rPr>
        <w:t xml:space="preserve">in favor will be needed for the P&amp;T to give the case a full examination. </w:t>
      </w:r>
    </w:p>
    <w:p w:rsidR="009D6FBF" w:rsidRPr="009D6FBF" w:rsidRDefault="00585473" w:rsidP="006A0420">
      <w:pPr>
        <w:pStyle w:val="Default"/>
        <w:ind w:left="1440"/>
        <w:rPr>
          <w:rFonts w:asciiTheme="minorHAnsi" w:hAnsiTheme="minorHAnsi" w:cs="Times New Roman"/>
          <w:color w:val="auto"/>
          <w:sz w:val="22"/>
          <w:szCs w:val="22"/>
        </w:rPr>
      </w:pPr>
      <w:r w:rsidRPr="00800402">
        <w:rPr>
          <w:rFonts w:asciiTheme="minorHAnsi" w:hAnsiTheme="minorHAnsi" w:cs="Times New Roman"/>
          <w:sz w:val="22"/>
          <w:szCs w:val="22"/>
        </w:rPr>
        <w:t xml:space="preserve"> </w:t>
      </w:r>
    </w:p>
    <w:p w:rsidR="00585473" w:rsidRPr="00800402" w:rsidRDefault="00314AE9" w:rsidP="006A0420">
      <w:pPr>
        <w:pStyle w:val="Default"/>
        <w:numPr>
          <w:ilvl w:val="0"/>
          <w:numId w:val="10"/>
        </w:numPr>
        <w:rPr>
          <w:rFonts w:asciiTheme="minorHAnsi" w:hAnsiTheme="minorHAnsi" w:cs="Times New Roman"/>
          <w:color w:val="auto"/>
          <w:sz w:val="22"/>
          <w:szCs w:val="22"/>
        </w:rPr>
      </w:pPr>
      <w:r>
        <w:rPr>
          <w:rFonts w:asciiTheme="minorHAnsi" w:hAnsiTheme="minorHAnsi" w:cs="Times New Roman"/>
          <w:sz w:val="22"/>
          <w:szCs w:val="22"/>
        </w:rPr>
        <w:t xml:space="preserve">If </w:t>
      </w:r>
      <w:r w:rsidR="008D3C73">
        <w:rPr>
          <w:rFonts w:asciiTheme="minorHAnsi" w:hAnsiTheme="minorHAnsi" w:cs="Times New Roman"/>
          <w:sz w:val="22"/>
          <w:szCs w:val="22"/>
        </w:rPr>
        <w:t xml:space="preserve">the </w:t>
      </w:r>
      <w:r>
        <w:rPr>
          <w:rFonts w:asciiTheme="minorHAnsi" w:hAnsiTheme="minorHAnsi" w:cs="Times New Roman"/>
          <w:sz w:val="22"/>
          <w:szCs w:val="22"/>
        </w:rPr>
        <w:t xml:space="preserve">P&amp;T </w:t>
      </w:r>
      <w:r w:rsidR="008D3C73">
        <w:rPr>
          <w:rFonts w:asciiTheme="minorHAnsi" w:hAnsiTheme="minorHAnsi" w:cs="Times New Roman"/>
          <w:sz w:val="22"/>
          <w:szCs w:val="22"/>
        </w:rPr>
        <w:t xml:space="preserve">Committee </w:t>
      </w:r>
      <w:r>
        <w:rPr>
          <w:rFonts w:asciiTheme="minorHAnsi" w:hAnsiTheme="minorHAnsi" w:cs="Times New Roman"/>
          <w:sz w:val="22"/>
          <w:szCs w:val="22"/>
        </w:rPr>
        <w:t>decides that the ca</w:t>
      </w:r>
      <w:r w:rsidR="003B43C5">
        <w:rPr>
          <w:rFonts w:asciiTheme="minorHAnsi" w:hAnsiTheme="minorHAnsi" w:cs="Times New Roman"/>
          <w:sz w:val="22"/>
          <w:szCs w:val="22"/>
        </w:rPr>
        <w:t xml:space="preserve">se is worthy of a full </w:t>
      </w:r>
      <w:r>
        <w:rPr>
          <w:rFonts w:asciiTheme="minorHAnsi" w:hAnsiTheme="minorHAnsi" w:cs="Times New Roman"/>
          <w:sz w:val="22"/>
          <w:szCs w:val="22"/>
        </w:rPr>
        <w:t xml:space="preserve">examination, it </w:t>
      </w:r>
      <w:r w:rsidR="00585473" w:rsidRPr="00800402">
        <w:rPr>
          <w:rFonts w:asciiTheme="minorHAnsi" w:hAnsiTheme="minorHAnsi" w:cs="Times New Roman"/>
          <w:sz w:val="22"/>
          <w:szCs w:val="22"/>
        </w:rPr>
        <w:t xml:space="preserve">forms a subcommittee </w:t>
      </w:r>
      <w:r>
        <w:rPr>
          <w:rFonts w:asciiTheme="minorHAnsi" w:hAnsiTheme="minorHAnsi" w:cs="Times New Roman"/>
          <w:sz w:val="22"/>
          <w:szCs w:val="22"/>
        </w:rPr>
        <w:t xml:space="preserve">of two members to evaluate the </w:t>
      </w:r>
      <w:r w:rsidR="00585473" w:rsidRPr="00800402">
        <w:rPr>
          <w:rFonts w:asciiTheme="minorHAnsi" w:hAnsiTheme="minorHAnsi" w:cs="Times New Roman"/>
          <w:sz w:val="22"/>
          <w:szCs w:val="22"/>
        </w:rPr>
        <w:t>tenure case. Subcommittee members meet individually with members of the tenured faculty in the Division</w:t>
      </w:r>
      <w:r w:rsidR="00CD0022">
        <w:rPr>
          <w:rFonts w:asciiTheme="minorHAnsi" w:hAnsiTheme="minorHAnsi" w:cs="Times New Roman"/>
          <w:sz w:val="22"/>
          <w:szCs w:val="22"/>
        </w:rPr>
        <w:t xml:space="preserve"> as well as the candidate</w:t>
      </w:r>
      <w:r w:rsidR="00585473" w:rsidRPr="00800402">
        <w:rPr>
          <w:rFonts w:asciiTheme="minorHAnsi" w:hAnsiTheme="minorHAnsi" w:cs="Times New Roman"/>
          <w:sz w:val="22"/>
          <w:szCs w:val="22"/>
        </w:rPr>
        <w:t xml:space="preserve">. The P&amp;T Committee conducts a detailed evaluation of the case and votes. The P&amp;T Committee votes </w:t>
      </w:r>
      <w:r w:rsidR="0027018E" w:rsidRPr="00800402">
        <w:rPr>
          <w:rFonts w:asciiTheme="minorHAnsi" w:hAnsiTheme="minorHAnsi" w:cs="Times New Roman"/>
          <w:sz w:val="22"/>
          <w:szCs w:val="22"/>
        </w:rPr>
        <w:t xml:space="preserve">on whether or not </w:t>
      </w:r>
      <w:r w:rsidR="00585473" w:rsidRPr="00800402">
        <w:rPr>
          <w:rFonts w:asciiTheme="minorHAnsi" w:hAnsiTheme="minorHAnsi" w:cs="Times New Roman"/>
          <w:sz w:val="22"/>
          <w:szCs w:val="22"/>
        </w:rPr>
        <w:t xml:space="preserve">to recommend the tenure case to the </w:t>
      </w:r>
      <w:r w:rsidR="00CD0022">
        <w:rPr>
          <w:rFonts w:asciiTheme="minorHAnsi" w:hAnsiTheme="minorHAnsi" w:cs="Times New Roman"/>
          <w:sz w:val="22"/>
          <w:szCs w:val="22"/>
        </w:rPr>
        <w:t xml:space="preserve">tenured </w:t>
      </w:r>
      <w:r w:rsidR="00585473" w:rsidRPr="00800402">
        <w:rPr>
          <w:rFonts w:asciiTheme="minorHAnsi" w:hAnsiTheme="minorHAnsi" w:cs="Times New Roman"/>
          <w:sz w:val="22"/>
          <w:szCs w:val="22"/>
        </w:rPr>
        <w:t>faculty</w:t>
      </w:r>
      <w:r w:rsidR="0027018E" w:rsidRPr="00800402">
        <w:rPr>
          <w:rFonts w:asciiTheme="minorHAnsi" w:hAnsiTheme="minorHAnsi" w:cs="Times New Roman"/>
          <w:sz w:val="22"/>
          <w:szCs w:val="22"/>
        </w:rPr>
        <w:t xml:space="preserve">. Each member of the P&amp;T </w:t>
      </w:r>
      <w:r w:rsidR="008D3C73">
        <w:rPr>
          <w:rFonts w:asciiTheme="minorHAnsi" w:hAnsiTheme="minorHAnsi" w:cs="Times New Roman"/>
          <w:sz w:val="22"/>
          <w:szCs w:val="22"/>
        </w:rPr>
        <w:t>C</w:t>
      </w:r>
      <w:r w:rsidR="0027018E" w:rsidRPr="00800402">
        <w:rPr>
          <w:rFonts w:asciiTheme="minorHAnsi" w:hAnsiTheme="minorHAnsi" w:cs="Times New Roman"/>
          <w:sz w:val="22"/>
          <w:szCs w:val="22"/>
        </w:rPr>
        <w:t>ommittee</w:t>
      </w:r>
      <w:r w:rsidR="003B43C5">
        <w:rPr>
          <w:rFonts w:asciiTheme="minorHAnsi" w:hAnsiTheme="minorHAnsi" w:cs="Times New Roman"/>
          <w:sz w:val="22"/>
          <w:szCs w:val="22"/>
        </w:rPr>
        <w:t xml:space="preserve"> present at the meet</w:t>
      </w:r>
      <w:r>
        <w:rPr>
          <w:rFonts w:asciiTheme="minorHAnsi" w:hAnsiTheme="minorHAnsi" w:cs="Times New Roman"/>
          <w:sz w:val="22"/>
          <w:szCs w:val="22"/>
        </w:rPr>
        <w:t>ing</w:t>
      </w:r>
      <w:r w:rsidR="0027018E" w:rsidRPr="00800402">
        <w:rPr>
          <w:rFonts w:asciiTheme="minorHAnsi" w:hAnsiTheme="minorHAnsi" w:cs="Times New Roman"/>
          <w:sz w:val="22"/>
          <w:szCs w:val="22"/>
        </w:rPr>
        <w:t xml:space="preserve"> vote</w:t>
      </w:r>
      <w:r w:rsidR="0094195D">
        <w:rPr>
          <w:rFonts w:asciiTheme="minorHAnsi" w:hAnsiTheme="minorHAnsi" w:cs="Times New Roman"/>
          <w:sz w:val="22"/>
          <w:szCs w:val="22"/>
        </w:rPr>
        <w:t>s</w:t>
      </w:r>
      <w:r w:rsidR="0027018E" w:rsidRPr="00800402">
        <w:rPr>
          <w:rFonts w:asciiTheme="minorHAnsi" w:hAnsiTheme="minorHAnsi" w:cs="Times New Roman"/>
          <w:sz w:val="22"/>
          <w:szCs w:val="22"/>
        </w:rPr>
        <w:t xml:space="preserve"> yes or no. The </w:t>
      </w:r>
      <w:r w:rsidR="00AB77F3">
        <w:rPr>
          <w:rFonts w:asciiTheme="minorHAnsi" w:hAnsiTheme="minorHAnsi" w:cs="Times New Roman"/>
          <w:sz w:val="22"/>
          <w:szCs w:val="22"/>
        </w:rPr>
        <w:t>P&amp;T c</w:t>
      </w:r>
      <w:r w:rsidR="0027018E" w:rsidRPr="00800402">
        <w:rPr>
          <w:rFonts w:asciiTheme="minorHAnsi" w:hAnsiTheme="minorHAnsi" w:cs="Times New Roman"/>
          <w:sz w:val="22"/>
          <w:szCs w:val="22"/>
        </w:rPr>
        <w:t>ommittee may recommend changes to the list of letter writers.</w:t>
      </w:r>
      <w:r w:rsidR="003B43C5">
        <w:rPr>
          <w:rFonts w:asciiTheme="minorHAnsi" w:hAnsiTheme="minorHAnsi" w:cs="Times New Roman"/>
          <w:sz w:val="22"/>
          <w:szCs w:val="22"/>
        </w:rPr>
        <w:t xml:space="preserve"> </w:t>
      </w:r>
      <w:r w:rsidR="00DB306C">
        <w:rPr>
          <w:rFonts w:asciiTheme="minorHAnsi" w:hAnsiTheme="minorHAnsi" w:cs="Times New Roman"/>
          <w:sz w:val="22"/>
          <w:szCs w:val="22"/>
        </w:rPr>
        <w:t>T</w:t>
      </w:r>
      <w:r w:rsidR="003B43C5">
        <w:rPr>
          <w:rFonts w:asciiTheme="minorHAnsi" w:hAnsiTheme="minorHAnsi" w:cs="Times New Roman"/>
          <w:sz w:val="22"/>
          <w:szCs w:val="22"/>
        </w:rPr>
        <w:t>he candidate</w:t>
      </w:r>
      <w:r w:rsidR="00DB306C">
        <w:rPr>
          <w:rFonts w:asciiTheme="minorHAnsi" w:hAnsiTheme="minorHAnsi" w:cs="Times New Roman"/>
          <w:sz w:val="22"/>
          <w:szCs w:val="22"/>
        </w:rPr>
        <w:t xml:space="preserve"> is told by the Divisional Chair and a P&amp;T representative whether a majority of the Division and P&amp;T voted for tenure. The candidate</w:t>
      </w:r>
      <w:r w:rsidR="003B43C5">
        <w:rPr>
          <w:rFonts w:asciiTheme="minorHAnsi" w:hAnsiTheme="minorHAnsi" w:cs="Times New Roman"/>
          <w:sz w:val="22"/>
          <w:szCs w:val="22"/>
        </w:rPr>
        <w:t xml:space="preserve"> makes the decision on whether to take the case to the tenured faculty in the School.</w:t>
      </w:r>
    </w:p>
    <w:p w:rsidR="00585473" w:rsidRPr="00800402" w:rsidRDefault="00585473" w:rsidP="00585473">
      <w:pPr>
        <w:ind w:left="720"/>
        <w:rPr>
          <w:rFonts w:asciiTheme="minorHAnsi" w:hAnsiTheme="minorHAnsi"/>
          <w:sz w:val="22"/>
          <w:szCs w:val="22"/>
          <w:highlight w:val="yellow"/>
        </w:rPr>
      </w:pPr>
    </w:p>
    <w:p w:rsidR="00585473" w:rsidRPr="00800402" w:rsidRDefault="00CC5654" w:rsidP="00585473">
      <w:pPr>
        <w:pStyle w:val="Default"/>
        <w:numPr>
          <w:ilvl w:val="0"/>
          <w:numId w:val="10"/>
        </w:numPr>
        <w:rPr>
          <w:rFonts w:asciiTheme="minorHAnsi" w:hAnsiTheme="minorHAnsi" w:cs="Times New Roman"/>
          <w:color w:val="auto"/>
          <w:sz w:val="22"/>
          <w:szCs w:val="22"/>
        </w:rPr>
      </w:pPr>
      <w:r>
        <w:rPr>
          <w:rFonts w:asciiTheme="minorHAnsi" w:hAnsiTheme="minorHAnsi" w:cs="Times New Roman"/>
          <w:sz w:val="22"/>
          <w:szCs w:val="22"/>
        </w:rPr>
        <w:t>If the candidate decides to proceed, t</w:t>
      </w:r>
      <w:r w:rsidR="00585473" w:rsidRPr="00800402">
        <w:rPr>
          <w:rFonts w:asciiTheme="minorHAnsi" w:hAnsiTheme="minorHAnsi" w:cs="Times New Roman"/>
          <w:sz w:val="22"/>
          <w:szCs w:val="22"/>
        </w:rPr>
        <w:t>he tenured faculty in the School meet</w:t>
      </w:r>
      <w:r w:rsidR="00794EA9">
        <w:rPr>
          <w:rFonts w:asciiTheme="minorHAnsi" w:hAnsiTheme="minorHAnsi" w:cs="Times New Roman"/>
          <w:sz w:val="22"/>
          <w:szCs w:val="22"/>
        </w:rPr>
        <w:t>s</w:t>
      </w:r>
      <w:r w:rsidR="00585473" w:rsidRPr="00800402">
        <w:rPr>
          <w:rFonts w:asciiTheme="minorHAnsi" w:hAnsiTheme="minorHAnsi" w:cs="Times New Roman"/>
          <w:sz w:val="22"/>
          <w:szCs w:val="22"/>
        </w:rPr>
        <w:t xml:space="preserve"> to discuss the tenure case, </w:t>
      </w:r>
      <w:r w:rsidR="0027018E" w:rsidRPr="00800402">
        <w:rPr>
          <w:rFonts w:asciiTheme="minorHAnsi" w:hAnsiTheme="minorHAnsi" w:cs="Times New Roman"/>
          <w:sz w:val="22"/>
          <w:szCs w:val="22"/>
        </w:rPr>
        <w:t xml:space="preserve">and to hear </w:t>
      </w:r>
      <w:r w:rsidR="00585473" w:rsidRPr="00800402">
        <w:rPr>
          <w:rFonts w:asciiTheme="minorHAnsi" w:hAnsiTheme="minorHAnsi" w:cs="Times New Roman"/>
          <w:sz w:val="22"/>
          <w:szCs w:val="22"/>
        </w:rPr>
        <w:t>reports from the Division and the P&amp;T Committee. In the normal timetable, this will occur by October of the seventh year</w:t>
      </w:r>
      <w:r w:rsidR="00845B61">
        <w:rPr>
          <w:rFonts w:asciiTheme="minorHAnsi" w:hAnsiTheme="minorHAnsi" w:cs="Times New Roman"/>
          <w:sz w:val="22"/>
          <w:szCs w:val="22"/>
        </w:rPr>
        <w:t xml:space="preserve"> on the tenure clock</w:t>
      </w:r>
      <w:r w:rsidR="00585473" w:rsidRPr="00800402">
        <w:rPr>
          <w:rFonts w:asciiTheme="minorHAnsi" w:hAnsiTheme="minorHAnsi" w:cs="Times New Roman"/>
          <w:sz w:val="22"/>
          <w:szCs w:val="22"/>
        </w:rPr>
        <w:t xml:space="preserve">. </w:t>
      </w:r>
      <w:r w:rsidR="00CA59B4">
        <w:rPr>
          <w:rFonts w:asciiTheme="minorHAnsi" w:hAnsiTheme="minorHAnsi" w:cs="Times New Roman"/>
          <w:sz w:val="22"/>
          <w:szCs w:val="22"/>
        </w:rPr>
        <w:t>During this stage of the process, t</w:t>
      </w:r>
      <w:r w:rsidR="00CA59B4" w:rsidRPr="00800402">
        <w:rPr>
          <w:rFonts w:asciiTheme="minorHAnsi" w:hAnsiTheme="minorHAnsi" w:cs="Times New Roman"/>
          <w:sz w:val="22"/>
          <w:szCs w:val="22"/>
        </w:rPr>
        <w:t>he faculty may also</w:t>
      </w:r>
      <w:r w:rsidR="00CA59B4">
        <w:rPr>
          <w:rFonts w:asciiTheme="minorHAnsi" w:hAnsiTheme="minorHAnsi" w:cs="Times New Roman"/>
          <w:sz w:val="22"/>
          <w:szCs w:val="22"/>
        </w:rPr>
        <w:t xml:space="preserve"> </w:t>
      </w:r>
      <w:r w:rsidR="00CA59B4" w:rsidRPr="00800402">
        <w:rPr>
          <w:rFonts w:asciiTheme="minorHAnsi" w:hAnsiTheme="minorHAnsi" w:cs="Times New Roman"/>
          <w:sz w:val="22"/>
          <w:szCs w:val="22"/>
        </w:rPr>
        <w:t>recommend modifications to</w:t>
      </w:r>
      <w:r w:rsidR="00CA59B4">
        <w:rPr>
          <w:rFonts w:asciiTheme="minorHAnsi" w:hAnsiTheme="minorHAnsi" w:cs="Times New Roman"/>
          <w:sz w:val="22"/>
          <w:szCs w:val="22"/>
        </w:rPr>
        <w:t xml:space="preserve"> </w:t>
      </w:r>
      <w:r w:rsidR="00CA59B4" w:rsidRPr="00800402">
        <w:rPr>
          <w:rFonts w:asciiTheme="minorHAnsi" w:hAnsiTheme="minorHAnsi" w:cs="Times New Roman"/>
          <w:sz w:val="22"/>
          <w:szCs w:val="22"/>
        </w:rPr>
        <w:t>the list of letter writers</w:t>
      </w:r>
      <w:r w:rsidR="00CA59B4">
        <w:rPr>
          <w:rFonts w:asciiTheme="minorHAnsi" w:hAnsiTheme="minorHAnsi" w:cs="Times New Roman"/>
          <w:sz w:val="22"/>
          <w:szCs w:val="22"/>
        </w:rPr>
        <w:t xml:space="preserve">. </w:t>
      </w:r>
      <w:r w:rsidR="00585473" w:rsidRPr="00800402">
        <w:rPr>
          <w:rFonts w:asciiTheme="minorHAnsi" w:hAnsiTheme="minorHAnsi" w:cs="Times New Roman"/>
          <w:sz w:val="22"/>
          <w:szCs w:val="22"/>
        </w:rPr>
        <w:t xml:space="preserve">The </w:t>
      </w:r>
      <w:r w:rsidR="00B14A6E">
        <w:rPr>
          <w:rFonts w:asciiTheme="minorHAnsi" w:hAnsiTheme="minorHAnsi" w:cs="Times New Roman"/>
          <w:sz w:val="22"/>
          <w:szCs w:val="22"/>
        </w:rPr>
        <w:t xml:space="preserve">tenured </w:t>
      </w:r>
      <w:r w:rsidR="00585473" w:rsidRPr="00800402">
        <w:rPr>
          <w:rFonts w:asciiTheme="minorHAnsi" w:hAnsiTheme="minorHAnsi" w:cs="Times New Roman"/>
          <w:sz w:val="22"/>
          <w:szCs w:val="22"/>
        </w:rPr>
        <w:t>faculty vote</w:t>
      </w:r>
      <w:r w:rsidR="00794EA9">
        <w:rPr>
          <w:rFonts w:asciiTheme="minorHAnsi" w:hAnsiTheme="minorHAnsi" w:cs="Times New Roman"/>
          <w:sz w:val="22"/>
          <w:szCs w:val="22"/>
        </w:rPr>
        <w:t>s</w:t>
      </w:r>
      <w:r w:rsidR="00585473" w:rsidRPr="00800402">
        <w:rPr>
          <w:rFonts w:asciiTheme="minorHAnsi" w:hAnsiTheme="minorHAnsi" w:cs="Times New Roman"/>
          <w:sz w:val="22"/>
          <w:szCs w:val="22"/>
        </w:rPr>
        <w:t xml:space="preserve"> on whether </w:t>
      </w:r>
      <w:r w:rsidR="0027018E" w:rsidRPr="00800402">
        <w:rPr>
          <w:rFonts w:asciiTheme="minorHAnsi" w:hAnsiTheme="minorHAnsi" w:cs="Times New Roman"/>
          <w:sz w:val="22"/>
          <w:szCs w:val="22"/>
        </w:rPr>
        <w:t xml:space="preserve">or not </w:t>
      </w:r>
      <w:r w:rsidR="00585473" w:rsidRPr="00800402">
        <w:rPr>
          <w:rFonts w:asciiTheme="minorHAnsi" w:hAnsiTheme="minorHAnsi" w:cs="Times New Roman"/>
          <w:sz w:val="22"/>
          <w:szCs w:val="22"/>
        </w:rPr>
        <w:t xml:space="preserve">to </w:t>
      </w:r>
      <w:r w:rsidR="0027018E" w:rsidRPr="00800402">
        <w:rPr>
          <w:rFonts w:asciiTheme="minorHAnsi" w:hAnsiTheme="minorHAnsi" w:cs="Times New Roman"/>
          <w:color w:val="auto"/>
          <w:sz w:val="22"/>
          <w:szCs w:val="22"/>
        </w:rPr>
        <w:t>proceed with the tenure review and solicit external referee letters</w:t>
      </w:r>
      <w:r w:rsidR="00585473" w:rsidRPr="00800402">
        <w:rPr>
          <w:rFonts w:asciiTheme="minorHAnsi" w:hAnsiTheme="minorHAnsi" w:cs="Times New Roman"/>
          <w:sz w:val="22"/>
          <w:szCs w:val="22"/>
        </w:rPr>
        <w:t xml:space="preserve"> using a </w:t>
      </w:r>
      <w:r w:rsidR="00DB193F">
        <w:rPr>
          <w:rFonts w:asciiTheme="minorHAnsi" w:hAnsiTheme="minorHAnsi" w:cs="Times New Roman"/>
          <w:sz w:val="22"/>
          <w:szCs w:val="22"/>
        </w:rPr>
        <w:t>signed</w:t>
      </w:r>
      <w:r w:rsidR="00DB193F" w:rsidRPr="00800402">
        <w:rPr>
          <w:rFonts w:asciiTheme="minorHAnsi" w:hAnsiTheme="minorHAnsi" w:cs="Times New Roman"/>
          <w:sz w:val="22"/>
          <w:szCs w:val="22"/>
        </w:rPr>
        <w:t xml:space="preserve"> </w:t>
      </w:r>
      <w:r w:rsidR="00585473" w:rsidRPr="00800402">
        <w:rPr>
          <w:rFonts w:asciiTheme="minorHAnsi" w:hAnsiTheme="minorHAnsi" w:cs="Times New Roman"/>
          <w:sz w:val="22"/>
          <w:szCs w:val="22"/>
        </w:rPr>
        <w:t>ballot</w:t>
      </w:r>
      <w:r w:rsidR="00DF204B">
        <w:rPr>
          <w:rFonts w:asciiTheme="minorHAnsi" w:hAnsiTheme="minorHAnsi" w:cs="Times New Roman"/>
          <w:sz w:val="22"/>
          <w:szCs w:val="22"/>
        </w:rPr>
        <w:t xml:space="preserve"> indicating: </w:t>
      </w:r>
      <w:r w:rsidR="00DF204B" w:rsidRPr="00DF204B">
        <w:rPr>
          <w:rFonts w:asciiTheme="minorHAnsi" w:hAnsiTheme="minorHAnsi" w:cs="Times New Roman"/>
          <w:sz w:val="22"/>
          <w:szCs w:val="22"/>
        </w:rPr>
        <w:t xml:space="preserve"> </w:t>
      </w:r>
      <w:r w:rsidR="00DF204B">
        <w:rPr>
          <w:rFonts w:asciiTheme="minorHAnsi" w:hAnsiTheme="minorHAnsi" w:cs="Times New Roman"/>
          <w:sz w:val="22"/>
          <w:szCs w:val="22"/>
        </w:rPr>
        <w:t>proceed, don’t proceed, or abstain</w:t>
      </w:r>
      <w:r w:rsidR="00585473" w:rsidRPr="00800402">
        <w:rPr>
          <w:rFonts w:asciiTheme="minorHAnsi" w:hAnsiTheme="minorHAnsi" w:cs="Times New Roman"/>
          <w:sz w:val="22"/>
          <w:szCs w:val="22"/>
        </w:rPr>
        <w:t xml:space="preserve">. </w:t>
      </w:r>
      <w:r w:rsidR="00DB193F" w:rsidRPr="00624CD9">
        <w:rPr>
          <w:rFonts w:asciiTheme="minorHAnsi" w:hAnsiTheme="minorHAnsi" w:cs="Times New Roman"/>
          <w:color w:val="auto"/>
          <w:sz w:val="22"/>
          <w:szCs w:val="22"/>
        </w:rPr>
        <w:t>Votes are only shared with the Dean</w:t>
      </w:r>
      <w:r w:rsidR="009F3134">
        <w:rPr>
          <w:rFonts w:asciiTheme="minorHAnsi" w:hAnsiTheme="minorHAnsi" w:cs="Times New Roman"/>
          <w:color w:val="auto"/>
          <w:sz w:val="22"/>
          <w:szCs w:val="22"/>
        </w:rPr>
        <w:t>, Senior Vice Dean,</w:t>
      </w:r>
      <w:r w:rsidR="00DB193F" w:rsidRPr="00624CD9">
        <w:rPr>
          <w:rFonts w:asciiTheme="minorHAnsi" w:hAnsiTheme="minorHAnsi" w:cs="Times New Roman"/>
          <w:color w:val="auto"/>
          <w:sz w:val="22"/>
          <w:szCs w:val="22"/>
        </w:rPr>
        <w:t xml:space="preserve"> and the Provost, and are otherwise private.</w:t>
      </w:r>
      <w:r w:rsidR="00845B61">
        <w:rPr>
          <w:rFonts w:asciiTheme="minorHAnsi" w:hAnsiTheme="minorHAnsi" w:cs="Times New Roman"/>
          <w:sz w:val="22"/>
          <w:szCs w:val="22"/>
        </w:rPr>
        <w:t xml:space="preserve"> </w:t>
      </w:r>
      <w:r w:rsidR="00585473" w:rsidRPr="00800402">
        <w:rPr>
          <w:rFonts w:asciiTheme="minorHAnsi" w:hAnsiTheme="minorHAnsi" w:cs="Times New Roman"/>
          <w:sz w:val="22"/>
          <w:szCs w:val="22"/>
        </w:rPr>
        <w:t>Voters must identify themselves on the ballot so the Dean and the Provost may contact voters to understand any objections.</w:t>
      </w:r>
    </w:p>
    <w:p w:rsidR="00585473" w:rsidRPr="00800402" w:rsidRDefault="00585473" w:rsidP="00585473">
      <w:pPr>
        <w:pStyle w:val="Default"/>
        <w:rPr>
          <w:rFonts w:asciiTheme="minorHAnsi" w:hAnsiTheme="minorHAnsi" w:cs="Times New Roman"/>
          <w:color w:val="auto"/>
          <w:sz w:val="22"/>
          <w:szCs w:val="22"/>
        </w:rPr>
      </w:pPr>
    </w:p>
    <w:p w:rsidR="00585473" w:rsidRPr="00800402" w:rsidRDefault="009F3134" w:rsidP="00585473">
      <w:pPr>
        <w:pStyle w:val="Default"/>
        <w:numPr>
          <w:ilvl w:val="0"/>
          <w:numId w:val="10"/>
        </w:numPr>
        <w:rPr>
          <w:rFonts w:asciiTheme="minorHAnsi" w:hAnsiTheme="minorHAnsi" w:cs="Times New Roman"/>
          <w:color w:val="auto"/>
          <w:sz w:val="22"/>
          <w:szCs w:val="22"/>
        </w:rPr>
      </w:pPr>
      <w:r>
        <w:rPr>
          <w:rFonts w:asciiTheme="minorHAnsi" w:hAnsiTheme="minorHAnsi" w:cs="Times New Roman"/>
          <w:color w:val="auto"/>
          <w:sz w:val="22"/>
          <w:szCs w:val="22"/>
        </w:rPr>
        <w:t>Based on the outcome of the vote, the Dean decides whether to solicit</w:t>
      </w:r>
      <w:r w:rsidR="0027018E" w:rsidRPr="00800402">
        <w:rPr>
          <w:rFonts w:asciiTheme="minorHAnsi" w:hAnsiTheme="minorHAnsi" w:cs="Times New Roman"/>
          <w:color w:val="auto"/>
          <w:sz w:val="22"/>
          <w:szCs w:val="22"/>
        </w:rPr>
        <w:t xml:space="preserve"> external referee letters from all names on the senior faculty list and all tenured </w:t>
      </w:r>
      <w:proofErr w:type="gramStart"/>
      <w:r w:rsidR="0027018E" w:rsidRPr="00800402">
        <w:rPr>
          <w:rFonts w:asciiTheme="minorHAnsi" w:hAnsiTheme="minorHAnsi" w:cs="Times New Roman"/>
          <w:color w:val="auto"/>
          <w:sz w:val="22"/>
          <w:szCs w:val="22"/>
        </w:rPr>
        <w:t>faculty</w:t>
      </w:r>
      <w:proofErr w:type="gramEnd"/>
      <w:r w:rsidR="0027018E" w:rsidRPr="00800402">
        <w:rPr>
          <w:rFonts w:asciiTheme="minorHAnsi" w:hAnsiTheme="minorHAnsi" w:cs="Times New Roman"/>
          <w:color w:val="auto"/>
          <w:sz w:val="22"/>
          <w:szCs w:val="22"/>
        </w:rPr>
        <w:t xml:space="preserve"> on the peer list using the University’s approved text</w:t>
      </w:r>
      <w:r w:rsidR="001B08A7">
        <w:rPr>
          <w:rFonts w:asciiTheme="minorHAnsi" w:hAnsiTheme="minorHAnsi" w:cs="Times New Roman"/>
          <w:color w:val="auto"/>
          <w:sz w:val="22"/>
          <w:szCs w:val="22"/>
        </w:rPr>
        <w:t>.</w:t>
      </w:r>
      <w:r w:rsidR="0027018E" w:rsidRPr="00800402">
        <w:rPr>
          <w:rStyle w:val="FootnoteReference"/>
          <w:rFonts w:asciiTheme="minorHAnsi" w:hAnsiTheme="minorHAnsi" w:cs="Times New Roman"/>
          <w:color w:val="auto"/>
          <w:sz w:val="22"/>
          <w:szCs w:val="22"/>
        </w:rPr>
        <w:footnoteReference w:id="3"/>
      </w:r>
      <w:r w:rsidR="00585473" w:rsidRPr="00800402">
        <w:rPr>
          <w:rFonts w:asciiTheme="minorHAnsi" w:hAnsiTheme="minorHAnsi" w:cs="Times New Roman"/>
          <w:color w:val="auto"/>
          <w:sz w:val="22"/>
          <w:szCs w:val="22"/>
        </w:rPr>
        <w:t xml:space="preserve"> The senior </w:t>
      </w:r>
      <w:r w:rsidR="00585473" w:rsidRPr="00800402">
        <w:rPr>
          <w:rFonts w:asciiTheme="minorHAnsi" w:hAnsiTheme="minorHAnsi" w:cs="Times New Roman"/>
          <w:sz w:val="22"/>
          <w:szCs w:val="22"/>
        </w:rPr>
        <w:t xml:space="preserve">letter writers are sent the tenure candidate’s </w:t>
      </w:r>
      <w:proofErr w:type="gramStart"/>
      <w:r w:rsidR="00585473" w:rsidRPr="00800402">
        <w:rPr>
          <w:rFonts w:asciiTheme="minorHAnsi" w:hAnsiTheme="minorHAnsi" w:cs="Times New Roman"/>
          <w:sz w:val="22"/>
          <w:szCs w:val="22"/>
        </w:rPr>
        <w:t xml:space="preserve">c.v. </w:t>
      </w:r>
      <w:r w:rsidR="00810C7F">
        <w:rPr>
          <w:rFonts w:asciiTheme="minorHAnsi" w:hAnsiTheme="minorHAnsi" w:cs="Times New Roman"/>
          <w:sz w:val="22"/>
          <w:szCs w:val="22"/>
        </w:rPr>
        <w:t>,the</w:t>
      </w:r>
      <w:proofErr w:type="gramEnd"/>
      <w:r w:rsidR="00810C7F">
        <w:rPr>
          <w:rFonts w:asciiTheme="minorHAnsi" w:hAnsiTheme="minorHAnsi" w:cs="Times New Roman"/>
          <w:sz w:val="22"/>
          <w:szCs w:val="22"/>
        </w:rPr>
        <w:t xml:space="preserve"> personal statement, </w:t>
      </w:r>
      <w:r w:rsidR="00585473" w:rsidRPr="00800402">
        <w:rPr>
          <w:rFonts w:asciiTheme="minorHAnsi" w:hAnsiTheme="minorHAnsi" w:cs="Times New Roman"/>
          <w:sz w:val="22"/>
          <w:szCs w:val="22"/>
        </w:rPr>
        <w:t>and list of all the names of peer comparisons</w:t>
      </w:r>
      <w:r w:rsidR="00CD0022">
        <w:rPr>
          <w:rFonts w:asciiTheme="minorHAnsi" w:hAnsiTheme="minorHAnsi" w:cs="Times New Roman"/>
          <w:sz w:val="22"/>
          <w:szCs w:val="22"/>
        </w:rPr>
        <w:t>, as well as the papers</w:t>
      </w:r>
      <w:r w:rsidR="00585473" w:rsidRPr="00800402">
        <w:rPr>
          <w:rFonts w:asciiTheme="minorHAnsi" w:hAnsiTheme="minorHAnsi" w:cs="Times New Roman"/>
          <w:sz w:val="22"/>
          <w:szCs w:val="22"/>
        </w:rPr>
        <w:t xml:space="preserve">. </w:t>
      </w:r>
      <w:r w:rsidR="00EA13F8">
        <w:rPr>
          <w:rFonts w:asciiTheme="minorHAnsi" w:hAnsiTheme="minorHAnsi" w:cs="Times New Roman"/>
          <w:sz w:val="22"/>
          <w:szCs w:val="22"/>
        </w:rPr>
        <w:t xml:space="preserve">Each </w:t>
      </w:r>
      <w:r w:rsidR="00585473" w:rsidRPr="00800402">
        <w:rPr>
          <w:rFonts w:asciiTheme="minorHAnsi" w:hAnsiTheme="minorHAnsi" w:cs="Times New Roman"/>
          <w:sz w:val="22"/>
          <w:szCs w:val="22"/>
        </w:rPr>
        <w:t>peer writer</w:t>
      </w:r>
      <w:r w:rsidR="00EA13F8">
        <w:rPr>
          <w:rFonts w:asciiTheme="minorHAnsi" w:hAnsiTheme="minorHAnsi" w:cs="Times New Roman"/>
          <w:sz w:val="22"/>
          <w:szCs w:val="22"/>
        </w:rPr>
        <w:t xml:space="preserve"> is </w:t>
      </w:r>
      <w:r w:rsidR="00585473" w:rsidRPr="00800402">
        <w:rPr>
          <w:rFonts w:asciiTheme="minorHAnsi" w:hAnsiTheme="minorHAnsi" w:cs="Times New Roman"/>
          <w:sz w:val="22"/>
          <w:szCs w:val="22"/>
        </w:rPr>
        <w:t xml:space="preserve">sent </w:t>
      </w:r>
      <w:r w:rsidR="00EA13F8">
        <w:rPr>
          <w:rFonts w:asciiTheme="minorHAnsi" w:hAnsiTheme="minorHAnsi" w:cs="Times New Roman"/>
          <w:sz w:val="22"/>
          <w:szCs w:val="22"/>
        </w:rPr>
        <w:t xml:space="preserve">the </w:t>
      </w:r>
      <w:r w:rsidR="00585473" w:rsidRPr="00800402">
        <w:rPr>
          <w:rFonts w:asciiTheme="minorHAnsi" w:hAnsiTheme="minorHAnsi" w:cs="Times New Roman"/>
          <w:sz w:val="22"/>
          <w:szCs w:val="22"/>
        </w:rPr>
        <w:t>candidate’s c.v.</w:t>
      </w:r>
      <w:r w:rsidR="00CD0022">
        <w:rPr>
          <w:rFonts w:asciiTheme="minorHAnsi" w:hAnsiTheme="minorHAnsi" w:cs="Times New Roman"/>
          <w:sz w:val="22"/>
          <w:szCs w:val="22"/>
        </w:rPr>
        <w:t>,</w:t>
      </w:r>
      <w:r w:rsidR="005E2761">
        <w:rPr>
          <w:rFonts w:asciiTheme="minorHAnsi" w:hAnsiTheme="minorHAnsi" w:cs="Times New Roman"/>
          <w:sz w:val="22"/>
          <w:szCs w:val="22"/>
        </w:rPr>
        <w:t xml:space="preserve"> </w:t>
      </w:r>
      <w:r w:rsidR="00CD0022">
        <w:rPr>
          <w:rFonts w:asciiTheme="minorHAnsi" w:hAnsiTheme="minorHAnsi" w:cs="Times New Roman"/>
          <w:sz w:val="22"/>
          <w:szCs w:val="22"/>
        </w:rPr>
        <w:t xml:space="preserve">papers, </w:t>
      </w:r>
      <w:r w:rsidR="00585473" w:rsidRPr="00800402">
        <w:rPr>
          <w:rFonts w:asciiTheme="minorHAnsi" w:hAnsiTheme="minorHAnsi" w:cs="Times New Roman"/>
          <w:sz w:val="22"/>
          <w:szCs w:val="22"/>
        </w:rPr>
        <w:t xml:space="preserve">and list of peer comparisons, with </w:t>
      </w:r>
      <w:r w:rsidR="00EA13F8">
        <w:rPr>
          <w:rFonts w:asciiTheme="minorHAnsi" w:hAnsiTheme="minorHAnsi" w:cs="Times New Roman"/>
          <w:sz w:val="22"/>
          <w:szCs w:val="22"/>
        </w:rPr>
        <w:t xml:space="preserve">his or her </w:t>
      </w:r>
      <w:r w:rsidR="00585473" w:rsidRPr="00800402">
        <w:rPr>
          <w:rFonts w:asciiTheme="minorHAnsi" w:hAnsiTheme="minorHAnsi" w:cs="Times New Roman"/>
          <w:sz w:val="22"/>
          <w:szCs w:val="22"/>
        </w:rPr>
        <w:t>name omitted from the comparison list. Letter writers do not receive the divisional or statements or the cite counts.</w:t>
      </w:r>
    </w:p>
    <w:p w:rsidR="00585473" w:rsidRPr="00800402" w:rsidRDefault="00585473" w:rsidP="00585473">
      <w:pPr>
        <w:pStyle w:val="Default"/>
        <w:ind w:left="720"/>
        <w:rPr>
          <w:rFonts w:asciiTheme="minorHAnsi" w:hAnsiTheme="minorHAnsi" w:cs="Times New Roman"/>
          <w:color w:val="auto"/>
          <w:sz w:val="22"/>
          <w:szCs w:val="22"/>
        </w:rPr>
      </w:pPr>
    </w:p>
    <w:p w:rsidR="00585473" w:rsidRPr="00800402" w:rsidRDefault="00585473" w:rsidP="00585473">
      <w:pPr>
        <w:pStyle w:val="Default"/>
        <w:numPr>
          <w:ilvl w:val="0"/>
          <w:numId w:val="10"/>
        </w:numPr>
        <w:rPr>
          <w:rFonts w:asciiTheme="minorHAnsi" w:hAnsiTheme="minorHAnsi" w:cs="Times New Roman"/>
          <w:color w:val="auto"/>
          <w:sz w:val="22"/>
          <w:szCs w:val="22"/>
        </w:rPr>
      </w:pPr>
      <w:r w:rsidRPr="00800402">
        <w:rPr>
          <w:rFonts w:asciiTheme="minorHAnsi" w:hAnsiTheme="minorHAnsi" w:cs="Times New Roman"/>
          <w:color w:val="auto"/>
          <w:sz w:val="22"/>
          <w:szCs w:val="22"/>
        </w:rPr>
        <w:t>The Division meets again to review the tenure case and the</w:t>
      </w:r>
      <w:r w:rsidR="00B14A6E">
        <w:rPr>
          <w:rFonts w:asciiTheme="minorHAnsi" w:hAnsiTheme="minorHAnsi" w:cs="Times New Roman"/>
          <w:color w:val="auto"/>
          <w:sz w:val="22"/>
          <w:szCs w:val="22"/>
        </w:rPr>
        <w:t xml:space="preserve"> external</w:t>
      </w:r>
      <w:r w:rsidRPr="00800402">
        <w:rPr>
          <w:rFonts w:asciiTheme="minorHAnsi" w:hAnsiTheme="minorHAnsi" w:cs="Times New Roman"/>
          <w:color w:val="auto"/>
          <w:sz w:val="22"/>
          <w:szCs w:val="22"/>
        </w:rPr>
        <w:t xml:space="preserve"> letters. </w:t>
      </w:r>
      <w:r w:rsidR="00261518">
        <w:rPr>
          <w:rFonts w:asciiTheme="minorHAnsi" w:hAnsiTheme="minorHAnsi" w:cs="Times New Roman"/>
          <w:color w:val="auto"/>
          <w:sz w:val="22"/>
          <w:szCs w:val="22"/>
        </w:rPr>
        <w:t xml:space="preserve">Each member of the Division present (in person or over the telephone) votes using a signed ballot with options of yes or no or abstain. </w:t>
      </w:r>
      <w:r w:rsidR="00261518" w:rsidRPr="00624CD9">
        <w:rPr>
          <w:rFonts w:asciiTheme="minorHAnsi" w:hAnsiTheme="minorHAnsi" w:cs="Times New Roman"/>
          <w:color w:val="auto"/>
          <w:sz w:val="22"/>
          <w:szCs w:val="22"/>
        </w:rPr>
        <w:t>Votes are only shared with the Promotion and Tenure Committee and are otherwise private</w:t>
      </w:r>
      <w:r w:rsidR="00DB193F">
        <w:rPr>
          <w:rFonts w:asciiTheme="minorHAnsi" w:hAnsiTheme="minorHAnsi" w:cs="Times New Roman"/>
          <w:color w:val="auto"/>
          <w:sz w:val="22"/>
          <w:szCs w:val="22"/>
        </w:rPr>
        <w:t>.</w:t>
      </w:r>
      <w:r w:rsidR="00DB306C">
        <w:rPr>
          <w:rFonts w:asciiTheme="minorHAnsi" w:hAnsiTheme="minorHAnsi" w:cs="Times New Roman"/>
          <w:color w:val="auto"/>
          <w:sz w:val="22"/>
          <w:szCs w:val="22"/>
        </w:rPr>
        <w:t xml:space="preserve"> The vote is recorded and the case is sent to</w:t>
      </w:r>
      <w:r w:rsidR="00C221E8">
        <w:rPr>
          <w:rFonts w:asciiTheme="minorHAnsi" w:hAnsiTheme="minorHAnsi" w:cs="Times New Roman"/>
          <w:color w:val="auto"/>
          <w:sz w:val="22"/>
          <w:szCs w:val="22"/>
        </w:rPr>
        <w:t xml:space="preserve"> the</w:t>
      </w:r>
      <w:r w:rsidR="00DB306C">
        <w:rPr>
          <w:rFonts w:asciiTheme="minorHAnsi" w:hAnsiTheme="minorHAnsi" w:cs="Times New Roman"/>
          <w:color w:val="auto"/>
          <w:sz w:val="22"/>
          <w:szCs w:val="22"/>
        </w:rPr>
        <w:t xml:space="preserve"> P&amp;T </w:t>
      </w:r>
      <w:r w:rsidR="00C221E8" w:rsidRPr="00800402">
        <w:rPr>
          <w:rFonts w:asciiTheme="minorHAnsi" w:hAnsiTheme="minorHAnsi" w:cs="Times New Roman"/>
          <w:color w:val="auto"/>
          <w:sz w:val="22"/>
          <w:szCs w:val="22"/>
        </w:rPr>
        <w:t>Committee</w:t>
      </w:r>
      <w:r w:rsidR="00C221E8">
        <w:rPr>
          <w:rFonts w:asciiTheme="minorHAnsi" w:hAnsiTheme="minorHAnsi" w:cs="Times New Roman"/>
          <w:color w:val="auto"/>
          <w:sz w:val="22"/>
          <w:szCs w:val="22"/>
        </w:rPr>
        <w:t xml:space="preserve"> </w:t>
      </w:r>
      <w:r w:rsidR="00DB306C">
        <w:rPr>
          <w:rFonts w:asciiTheme="minorHAnsi" w:hAnsiTheme="minorHAnsi" w:cs="Times New Roman"/>
          <w:color w:val="auto"/>
          <w:sz w:val="22"/>
          <w:szCs w:val="22"/>
        </w:rPr>
        <w:t>for review.</w:t>
      </w:r>
    </w:p>
    <w:p w:rsidR="00585473" w:rsidRPr="00800402" w:rsidRDefault="00585473" w:rsidP="00585473">
      <w:pPr>
        <w:pStyle w:val="Default"/>
        <w:rPr>
          <w:rFonts w:asciiTheme="minorHAnsi" w:hAnsiTheme="minorHAnsi" w:cs="Times New Roman"/>
          <w:color w:val="auto"/>
          <w:sz w:val="22"/>
          <w:szCs w:val="22"/>
        </w:rPr>
      </w:pPr>
    </w:p>
    <w:p w:rsidR="006A0420" w:rsidRDefault="00C46FAC" w:rsidP="00585473">
      <w:pPr>
        <w:pStyle w:val="Default"/>
        <w:numPr>
          <w:ilvl w:val="0"/>
          <w:numId w:val="10"/>
        </w:numPr>
        <w:rPr>
          <w:rFonts w:asciiTheme="minorHAnsi" w:hAnsiTheme="minorHAnsi" w:cs="Times New Roman"/>
          <w:color w:val="auto"/>
          <w:sz w:val="22"/>
          <w:szCs w:val="22"/>
        </w:rPr>
      </w:pPr>
      <w:r>
        <w:rPr>
          <w:rFonts w:asciiTheme="minorHAnsi" w:hAnsiTheme="minorHAnsi" w:cs="Times New Roman"/>
          <w:color w:val="auto"/>
          <w:sz w:val="22"/>
          <w:szCs w:val="22"/>
        </w:rPr>
        <w:t>T</w:t>
      </w:r>
      <w:r w:rsidR="00585473" w:rsidRPr="00800402">
        <w:rPr>
          <w:rFonts w:asciiTheme="minorHAnsi" w:hAnsiTheme="minorHAnsi" w:cs="Times New Roman"/>
          <w:color w:val="auto"/>
          <w:sz w:val="22"/>
          <w:szCs w:val="22"/>
        </w:rPr>
        <w:t>he P&amp;T Committee meets to review the tenure case and vote</w:t>
      </w:r>
      <w:r w:rsidR="00DF19E4">
        <w:rPr>
          <w:rFonts w:asciiTheme="minorHAnsi" w:hAnsiTheme="minorHAnsi" w:cs="Times New Roman"/>
          <w:color w:val="auto"/>
          <w:sz w:val="22"/>
          <w:szCs w:val="22"/>
        </w:rPr>
        <w:t>s</w:t>
      </w:r>
      <w:r w:rsidR="00585473" w:rsidRPr="00800402">
        <w:rPr>
          <w:rFonts w:asciiTheme="minorHAnsi" w:hAnsiTheme="minorHAnsi" w:cs="Times New Roman"/>
          <w:color w:val="auto"/>
          <w:sz w:val="22"/>
          <w:szCs w:val="22"/>
        </w:rPr>
        <w:t xml:space="preserve"> on whether to recommend proceeding to the School’s tenured faculty. P&amp;T members vote</w:t>
      </w:r>
      <w:r w:rsidR="00261518">
        <w:rPr>
          <w:rFonts w:asciiTheme="minorHAnsi" w:hAnsiTheme="minorHAnsi" w:cs="Times New Roman"/>
          <w:color w:val="auto"/>
          <w:sz w:val="22"/>
          <w:szCs w:val="22"/>
        </w:rPr>
        <w:t xml:space="preserve"> on the strength of the tenure case</w:t>
      </w:r>
      <w:r w:rsidR="00585473" w:rsidRPr="00800402">
        <w:rPr>
          <w:rFonts w:asciiTheme="minorHAnsi" w:hAnsiTheme="minorHAnsi" w:cs="Times New Roman"/>
          <w:color w:val="auto"/>
          <w:sz w:val="22"/>
          <w:szCs w:val="22"/>
        </w:rPr>
        <w:t xml:space="preserve"> </w:t>
      </w:r>
      <w:r w:rsidR="00261518">
        <w:rPr>
          <w:rFonts w:asciiTheme="minorHAnsi" w:hAnsiTheme="minorHAnsi" w:cs="Times New Roman"/>
          <w:color w:val="auto"/>
          <w:sz w:val="22"/>
          <w:szCs w:val="22"/>
        </w:rPr>
        <w:t xml:space="preserve">using </w:t>
      </w:r>
      <w:r w:rsidR="00585473" w:rsidRPr="00800402">
        <w:rPr>
          <w:rFonts w:asciiTheme="minorHAnsi" w:hAnsiTheme="minorHAnsi" w:cs="Times New Roman"/>
          <w:color w:val="auto"/>
          <w:sz w:val="22"/>
          <w:szCs w:val="22"/>
        </w:rPr>
        <w:t xml:space="preserve">a scale of 1 to </w:t>
      </w:r>
      <w:r w:rsidR="006A0420">
        <w:rPr>
          <w:rFonts w:asciiTheme="minorHAnsi" w:hAnsiTheme="minorHAnsi" w:cs="Times New Roman"/>
          <w:color w:val="auto"/>
          <w:sz w:val="22"/>
          <w:szCs w:val="22"/>
        </w:rPr>
        <w:t>5</w:t>
      </w:r>
      <w:r w:rsidR="00585473" w:rsidRPr="00800402">
        <w:rPr>
          <w:rFonts w:asciiTheme="minorHAnsi" w:hAnsiTheme="minorHAnsi" w:cs="Times New Roman"/>
          <w:color w:val="auto"/>
          <w:sz w:val="22"/>
          <w:szCs w:val="22"/>
        </w:rPr>
        <w:t xml:space="preserve">, with </w:t>
      </w:r>
      <w:r w:rsidR="006A0420">
        <w:rPr>
          <w:rFonts w:asciiTheme="minorHAnsi" w:hAnsiTheme="minorHAnsi" w:cs="Times New Roman"/>
          <w:color w:val="auto"/>
          <w:sz w:val="22"/>
          <w:szCs w:val="22"/>
        </w:rPr>
        <w:t>5</w:t>
      </w:r>
      <w:r w:rsidR="006A0420" w:rsidRPr="00800402">
        <w:rPr>
          <w:rFonts w:asciiTheme="minorHAnsi" w:hAnsiTheme="minorHAnsi" w:cs="Times New Roman"/>
          <w:color w:val="auto"/>
          <w:sz w:val="22"/>
          <w:szCs w:val="22"/>
        </w:rPr>
        <w:t xml:space="preserve"> </w:t>
      </w:r>
      <w:r w:rsidR="00585473" w:rsidRPr="00800402">
        <w:rPr>
          <w:rFonts w:asciiTheme="minorHAnsi" w:hAnsiTheme="minorHAnsi" w:cs="Times New Roman"/>
          <w:color w:val="auto"/>
          <w:sz w:val="22"/>
          <w:szCs w:val="22"/>
        </w:rPr>
        <w:t xml:space="preserve">representing a strong </w:t>
      </w:r>
      <w:r w:rsidR="00261518">
        <w:rPr>
          <w:rFonts w:asciiTheme="minorHAnsi" w:hAnsiTheme="minorHAnsi" w:cs="Times New Roman"/>
          <w:color w:val="auto"/>
          <w:sz w:val="22"/>
          <w:szCs w:val="22"/>
        </w:rPr>
        <w:t>tenure case</w:t>
      </w:r>
      <w:r w:rsidR="00585473" w:rsidRPr="00800402">
        <w:rPr>
          <w:rFonts w:asciiTheme="minorHAnsi" w:hAnsiTheme="minorHAnsi" w:cs="Times New Roman"/>
          <w:color w:val="auto"/>
          <w:sz w:val="22"/>
          <w:szCs w:val="22"/>
        </w:rPr>
        <w:t xml:space="preserve"> and 1 representing a </w:t>
      </w:r>
      <w:r w:rsidR="00261518">
        <w:rPr>
          <w:rFonts w:asciiTheme="minorHAnsi" w:hAnsiTheme="minorHAnsi" w:cs="Times New Roman"/>
          <w:color w:val="auto"/>
          <w:sz w:val="22"/>
          <w:szCs w:val="22"/>
        </w:rPr>
        <w:t>weak tenure case</w:t>
      </w:r>
      <w:r w:rsidR="00585473" w:rsidRPr="00800402">
        <w:rPr>
          <w:rFonts w:asciiTheme="minorHAnsi" w:hAnsiTheme="minorHAnsi" w:cs="Times New Roman"/>
          <w:color w:val="auto"/>
          <w:sz w:val="22"/>
          <w:szCs w:val="22"/>
        </w:rPr>
        <w:t>.</w:t>
      </w:r>
      <w:r w:rsidR="003B43C5">
        <w:rPr>
          <w:rFonts w:asciiTheme="minorHAnsi" w:hAnsiTheme="minorHAnsi" w:cs="Times New Roman"/>
          <w:color w:val="auto"/>
          <w:sz w:val="22"/>
          <w:szCs w:val="22"/>
        </w:rPr>
        <w:t xml:space="preserve"> </w:t>
      </w:r>
    </w:p>
    <w:p w:rsidR="006A0420" w:rsidRDefault="006A0420" w:rsidP="006A0420">
      <w:pPr>
        <w:pStyle w:val="ListParagraph"/>
        <w:rPr>
          <w:rFonts w:asciiTheme="minorHAnsi" w:hAnsiTheme="minorHAnsi"/>
          <w:sz w:val="22"/>
          <w:szCs w:val="22"/>
        </w:rPr>
      </w:pPr>
    </w:p>
    <w:p w:rsidR="00C42A40" w:rsidRDefault="00C42A40" w:rsidP="006A0420">
      <w:pPr>
        <w:pStyle w:val="ListParagraph"/>
        <w:rPr>
          <w:rFonts w:asciiTheme="minorHAnsi" w:hAnsiTheme="minorHAnsi"/>
          <w:sz w:val="22"/>
          <w:szCs w:val="22"/>
        </w:rPr>
      </w:pPr>
    </w:p>
    <w:p w:rsidR="00585473" w:rsidRPr="00800402" w:rsidRDefault="003B43C5" w:rsidP="00585473">
      <w:pPr>
        <w:pStyle w:val="Default"/>
        <w:numPr>
          <w:ilvl w:val="0"/>
          <w:numId w:val="10"/>
        </w:numPr>
        <w:rPr>
          <w:rFonts w:asciiTheme="minorHAnsi" w:hAnsiTheme="minorHAnsi" w:cs="Times New Roman"/>
          <w:color w:val="auto"/>
          <w:sz w:val="22"/>
          <w:szCs w:val="22"/>
        </w:rPr>
      </w:pPr>
      <w:r>
        <w:rPr>
          <w:rFonts w:asciiTheme="minorHAnsi" w:hAnsiTheme="minorHAnsi" w:cs="Times New Roman"/>
          <w:color w:val="auto"/>
          <w:sz w:val="22"/>
          <w:szCs w:val="22"/>
        </w:rPr>
        <w:t xml:space="preserve">The </w:t>
      </w:r>
      <w:r w:rsidR="00DB306C">
        <w:rPr>
          <w:rFonts w:asciiTheme="minorHAnsi" w:hAnsiTheme="minorHAnsi" w:cs="Times New Roman"/>
          <w:color w:val="auto"/>
          <w:sz w:val="22"/>
          <w:szCs w:val="22"/>
        </w:rPr>
        <w:t xml:space="preserve">Divisional Chair and a P&amp;T representative communicate with the candidate whether </w:t>
      </w:r>
      <w:r w:rsidR="00B14A6E">
        <w:rPr>
          <w:rFonts w:asciiTheme="minorHAnsi" w:hAnsiTheme="minorHAnsi" w:cs="Times New Roman"/>
          <w:color w:val="auto"/>
          <w:sz w:val="22"/>
          <w:szCs w:val="22"/>
        </w:rPr>
        <w:t>a</w:t>
      </w:r>
      <w:r w:rsidR="00DB306C">
        <w:rPr>
          <w:rFonts w:asciiTheme="minorHAnsi" w:hAnsiTheme="minorHAnsi" w:cs="Times New Roman"/>
          <w:color w:val="auto"/>
          <w:sz w:val="22"/>
          <w:szCs w:val="22"/>
        </w:rPr>
        <w:t xml:space="preserve"> majority of the votes were positive. The candidate </w:t>
      </w:r>
      <w:r>
        <w:rPr>
          <w:rFonts w:asciiTheme="minorHAnsi" w:hAnsiTheme="minorHAnsi" w:cs="Times New Roman"/>
          <w:color w:val="auto"/>
          <w:sz w:val="22"/>
          <w:szCs w:val="22"/>
        </w:rPr>
        <w:t>decides whether to take the case forward to the tenured faculty.</w:t>
      </w:r>
    </w:p>
    <w:p w:rsidR="00585473" w:rsidRPr="00800402" w:rsidRDefault="00585473" w:rsidP="00585473">
      <w:pPr>
        <w:pStyle w:val="Default"/>
        <w:rPr>
          <w:rFonts w:asciiTheme="minorHAnsi" w:hAnsiTheme="minorHAnsi" w:cs="Times New Roman"/>
          <w:color w:val="auto"/>
          <w:sz w:val="22"/>
          <w:szCs w:val="22"/>
        </w:rPr>
      </w:pPr>
    </w:p>
    <w:p w:rsidR="007B5858" w:rsidRPr="007B5858" w:rsidRDefault="00DF19E4" w:rsidP="007B5858">
      <w:pPr>
        <w:pStyle w:val="Default"/>
        <w:numPr>
          <w:ilvl w:val="0"/>
          <w:numId w:val="10"/>
        </w:numPr>
        <w:rPr>
          <w:rFonts w:asciiTheme="minorHAnsi" w:hAnsiTheme="minorHAnsi"/>
          <w:sz w:val="22"/>
          <w:szCs w:val="22"/>
        </w:rPr>
      </w:pPr>
      <w:r>
        <w:rPr>
          <w:rFonts w:asciiTheme="minorHAnsi" w:hAnsiTheme="minorHAnsi" w:cs="Times New Roman"/>
          <w:sz w:val="22"/>
          <w:szCs w:val="22"/>
        </w:rPr>
        <w:t>If the candidate decides to proceed, t</w:t>
      </w:r>
      <w:r w:rsidR="00585473" w:rsidRPr="00800402">
        <w:rPr>
          <w:rFonts w:asciiTheme="minorHAnsi" w:hAnsiTheme="minorHAnsi" w:cs="Times New Roman"/>
          <w:sz w:val="22"/>
          <w:szCs w:val="22"/>
        </w:rPr>
        <w:t xml:space="preserve">he tenured faculty </w:t>
      </w:r>
      <w:r w:rsidR="00794EA9">
        <w:rPr>
          <w:rFonts w:asciiTheme="minorHAnsi" w:hAnsiTheme="minorHAnsi" w:cs="Times New Roman"/>
          <w:sz w:val="22"/>
          <w:szCs w:val="22"/>
        </w:rPr>
        <w:t xml:space="preserve">of the </w:t>
      </w:r>
      <w:r w:rsidR="00B14A6E">
        <w:rPr>
          <w:rFonts w:asciiTheme="minorHAnsi" w:hAnsiTheme="minorHAnsi" w:cs="Times New Roman"/>
          <w:sz w:val="22"/>
          <w:szCs w:val="22"/>
        </w:rPr>
        <w:t>S</w:t>
      </w:r>
      <w:r w:rsidR="00794EA9">
        <w:rPr>
          <w:rFonts w:asciiTheme="minorHAnsi" w:hAnsiTheme="minorHAnsi" w:cs="Times New Roman"/>
          <w:sz w:val="22"/>
          <w:szCs w:val="22"/>
        </w:rPr>
        <w:t xml:space="preserve">chool </w:t>
      </w:r>
      <w:r w:rsidR="00585473" w:rsidRPr="00800402">
        <w:rPr>
          <w:rFonts w:asciiTheme="minorHAnsi" w:hAnsiTheme="minorHAnsi" w:cs="Times New Roman"/>
          <w:sz w:val="22"/>
          <w:szCs w:val="22"/>
        </w:rPr>
        <w:t>meet</w:t>
      </w:r>
      <w:r w:rsidR="00794EA9">
        <w:rPr>
          <w:rFonts w:asciiTheme="minorHAnsi" w:hAnsiTheme="minorHAnsi" w:cs="Times New Roman"/>
          <w:sz w:val="22"/>
          <w:szCs w:val="22"/>
        </w:rPr>
        <w:t>s</w:t>
      </w:r>
      <w:r w:rsidR="00585473" w:rsidRPr="00800402">
        <w:rPr>
          <w:rFonts w:asciiTheme="minorHAnsi" w:hAnsiTheme="minorHAnsi" w:cs="Times New Roman"/>
          <w:sz w:val="22"/>
          <w:szCs w:val="22"/>
        </w:rPr>
        <w:t xml:space="preserve"> for a second time to vote </w:t>
      </w:r>
      <w:r w:rsidR="005819E0" w:rsidRPr="00800402">
        <w:rPr>
          <w:rFonts w:asciiTheme="minorHAnsi" w:hAnsiTheme="minorHAnsi" w:cs="Times New Roman"/>
          <w:sz w:val="22"/>
          <w:szCs w:val="22"/>
        </w:rPr>
        <w:t>using a s</w:t>
      </w:r>
      <w:r w:rsidR="00B14A6E">
        <w:rPr>
          <w:rFonts w:asciiTheme="minorHAnsi" w:hAnsiTheme="minorHAnsi" w:cs="Times New Roman"/>
          <w:sz w:val="22"/>
          <w:szCs w:val="22"/>
        </w:rPr>
        <w:t>igned</w:t>
      </w:r>
      <w:r w:rsidR="005819E0" w:rsidRPr="00800402">
        <w:rPr>
          <w:rFonts w:asciiTheme="minorHAnsi" w:hAnsiTheme="minorHAnsi" w:cs="Times New Roman"/>
          <w:sz w:val="22"/>
          <w:szCs w:val="22"/>
        </w:rPr>
        <w:t xml:space="preserve"> ballot </w:t>
      </w:r>
      <w:r w:rsidR="00585473" w:rsidRPr="00800402">
        <w:rPr>
          <w:rFonts w:asciiTheme="minorHAnsi" w:hAnsiTheme="minorHAnsi" w:cs="Times New Roman"/>
          <w:sz w:val="22"/>
          <w:szCs w:val="22"/>
        </w:rPr>
        <w:t>on whether to recommend tenure.</w:t>
      </w:r>
      <w:r w:rsidR="00BD5C07" w:rsidRPr="00BD5C07">
        <w:rPr>
          <w:rFonts w:asciiTheme="minorHAnsi" w:hAnsiTheme="minorHAnsi" w:cs="Times New Roman"/>
          <w:sz w:val="22"/>
          <w:szCs w:val="22"/>
        </w:rPr>
        <w:t xml:space="preserve"> </w:t>
      </w:r>
      <w:r w:rsidR="00BD5C07">
        <w:rPr>
          <w:rFonts w:asciiTheme="minorHAnsi" w:hAnsiTheme="minorHAnsi" w:cs="Times New Roman"/>
          <w:sz w:val="22"/>
          <w:szCs w:val="22"/>
        </w:rPr>
        <w:t xml:space="preserve"> </w:t>
      </w:r>
      <w:r w:rsidR="00BD5C07" w:rsidRPr="00800402">
        <w:rPr>
          <w:rFonts w:asciiTheme="minorHAnsi" w:hAnsiTheme="minorHAnsi" w:cs="Times New Roman"/>
          <w:sz w:val="22"/>
          <w:szCs w:val="22"/>
        </w:rPr>
        <w:t>In the normal timetable, this vote occur</w:t>
      </w:r>
      <w:r w:rsidR="00B14A6E">
        <w:rPr>
          <w:rFonts w:asciiTheme="minorHAnsi" w:hAnsiTheme="minorHAnsi" w:cs="Times New Roman"/>
          <w:sz w:val="22"/>
          <w:szCs w:val="22"/>
        </w:rPr>
        <w:t>s</w:t>
      </w:r>
      <w:r w:rsidR="00BD5C07" w:rsidRPr="00800402">
        <w:rPr>
          <w:rFonts w:asciiTheme="minorHAnsi" w:hAnsiTheme="minorHAnsi" w:cs="Times New Roman"/>
          <w:sz w:val="22"/>
          <w:szCs w:val="22"/>
        </w:rPr>
        <w:t xml:space="preserve"> by December of the seventh year</w:t>
      </w:r>
      <w:r w:rsidR="00BD5C07">
        <w:rPr>
          <w:rFonts w:asciiTheme="minorHAnsi" w:hAnsiTheme="minorHAnsi" w:cs="Times New Roman"/>
          <w:sz w:val="22"/>
          <w:szCs w:val="22"/>
        </w:rPr>
        <w:t xml:space="preserve"> on the tenure clock</w:t>
      </w:r>
      <w:r w:rsidR="00BD5C07" w:rsidRPr="001B08A7">
        <w:rPr>
          <w:rFonts w:asciiTheme="minorHAnsi" w:hAnsiTheme="minorHAnsi" w:cs="Times New Roman"/>
          <w:color w:val="auto"/>
          <w:sz w:val="22"/>
          <w:szCs w:val="22"/>
        </w:rPr>
        <w:t>.</w:t>
      </w:r>
      <w:r w:rsidR="00BD5C07" w:rsidRPr="00800402">
        <w:rPr>
          <w:rFonts w:asciiTheme="minorHAnsi" w:hAnsiTheme="minorHAnsi" w:cs="Times New Roman"/>
          <w:color w:val="FF0000"/>
          <w:sz w:val="22"/>
          <w:szCs w:val="22"/>
        </w:rPr>
        <w:t xml:space="preserve"> </w:t>
      </w:r>
      <w:r w:rsidR="00DB193F" w:rsidRPr="000D429B">
        <w:rPr>
          <w:rFonts w:asciiTheme="minorHAnsi" w:hAnsiTheme="minorHAnsi" w:cs="Times New Roman"/>
          <w:color w:val="auto"/>
          <w:sz w:val="22"/>
          <w:szCs w:val="22"/>
        </w:rPr>
        <w:t>Votes are only shared with the Dean</w:t>
      </w:r>
      <w:r w:rsidR="004D61D0">
        <w:rPr>
          <w:rFonts w:asciiTheme="minorHAnsi" w:hAnsiTheme="minorHAnsi" w:cs="Times New Roman"/>
          <w:color w:val="auto"/>
          <w:sz w:val="22"/>
          <w:szCs w:val="22"/>
        </w:rPr>
        <w:t>, the Senior Vice Dean,</w:t>
      </w:r>
      <w:r w:rsidR="00DB193F" w:rsidRPr="000D429B">
        <w:rPr>
          <w:rFonts w:asciiTheme="minorHAnsi" w:hAnsiTheme="minorHAnsi" w:cs="Times New Roman"/>
          <w:color w:val="auto"/>
          <w:sz w:val="22"/>
          <w:szCs w:val="22"/>
        </w:rPr>
        <w:t xml:space="preserve"> and the Provost, and are otherwise private.</w:t>
      </w:r>
      <w:r w:rsidR="00585473" w:rsidRPr="00800402">
        <w:rPr>
          <w:rFonts w:asciiTheme="minorHAnsi" w:hAnsiTheme="minorHAnsi" w:cs="Times New Roman"/>
          <w:sz w:val="22"/>
          <w:szCs w:val="22"/>
        </w:rPr>
        <w:t xml:space="preserve"> Voters must identify themselves on the ballot </w:t>
      </w:r>
      <w:r w:rsidR="00A2168E">
        <w:rPr>
          <w:rFonts w:asciiTheme="minorHAnsi" w:hAnsiTheme="minorHAnsi" w:cs="Times New Roman"/>
          <w:sz w:val="22"/>
          <w:szCs w:val="22"/>
        </w:rPr>
        <w:t xml:space="preserve">so the Dean and the Provost can </w:t>
      </w:r>
      <w:r w:rsidR="00585473" w:rsidRPr="00800402">
        <w:rPr>
          <w:rFonts w:asciiTheme="minorHAnsi" w:hAnsiTheme="minorHAnsi" w:cs="Times New Roman"/>
          <w:sz w:val="22"/>
          <w:szCs w:val="22"/>
        </w:rPr>
        <w:t xml:space="preserve">contact any voters against the case to understand their objections. </w:t>
      </w:r>
      <w:r w:rsidR="007B5858">
        <w:rPr>
          <w:rFonts w:asciiTheme="minorHAnsi" w:hAnsiTheme="minorHAnsi" w:cs="Times New Roman"/>
          <w:sz w:val="22"/>
          <w:szCs w:val="22"/>
        </w:rPr>
        <w:t xml:space="preserve">Quoting from the university </w:t>
      </w:r>
      <w:r w:rsidR="000D429B">
        <w:rPr>
          <w:rFonts w:asciiTheme="minorHAnsi" w:hAnsiTheme="minorHAnsi" w:cs="Times New Roman"/>
          <w:sz w:val="22"/>
          <w:szCs w:val="22"/>
        </w:rPr>
        <w:t xml:space="preserve">Tenure Guidelines </w:t>
      </w:r>
      <w:r w:rsidR="007B5858">
        <w:rPr>
          <w:rFonts w:asciiTheme="minorHAnsi" w:hAnsiTheme="minorHAnsi" w:cs="Times New Roman"/>
          <w:sz w:val="22"/>
          <w:szCs w:val="22"/>
        </w:rPr>
        <w:t>document</w:t>
      </w:r>
      <w:r w:rsidR="000D429B">
        <w:rPr>
          <w:rFonts w:asciiTheme="minorHAnsi" w:hAnsiTheme="minorHAnsi" w:cs="Times New Roman"/>
          <w:sz w:val="22"/>
          <w:szCs w:val="22"/>
        </w:rPr>
        <w:t xml:space="preserve"> (p. </w:t>
      </w:r>
      <w:r w:rsidR="00416486">
        <w:rPr>
          <w:rFonts w:asciiTheme="minorHAnsi" w:hAnsiTheme="minorHAnsi" w:cs="Times New Roman"/>
          <w:sz w:val="22"/>
          <w:szCs w:val="22"/>
        </w:rPr>
        <w:t>4</w:t>
      </w:r>
      <w:r w:rsidR="000D429B">
        <w:rPr>
          <w:rFonts w:asciiTheme="minorHAnsi" w:hAnsiTheme="minorHAnsi" w:cs="Times New Roman"/>
          <w:sz w:val="22"/>
          <w:szCs w:val="22"/>
        </w:rPr>
        <w:t>)</w:t>
      </w:r>
      <w:r w:rsidR="007B5858">
        <w:rPr>
          <w:rFonts w:asciiTheme="minorHAnsi" w:hAnsiTheme="minorHAnsi" w:cs="Times New Roman"/>
          <w:sz w:val="22"/>
          <w:szCs w:val="22"/>
        </w:rPr>
        <w:t xml:space="preserve">: </w:t>
      </w:r>
      <w:r w:rsidR="00EA13F8">
        <w:rPr>
          <w:rFonts w:asciiTheme="minorHAnsi" w:hAnsiTheme="minorHAnsi" w:cs="Times New Roman"/>
          <w:sz w:val="22"/>
          <w:szCs w:val="22"/>
        </w:rPr>
        <w:t xml:space="preserve"> “</w:t>
      </w:r>
      <w:r w:rsidR="007B5858" w:rsidRPr="007B5858">
        <w:rPr>
          <w:rFonts w:asciiTheme="minorHAnsi" w:hAnsiTheme="minorHAnsi"/>
          <w:sz w:val="22"/>
          <w:szCs w:val="22"/>
        </w:rPr>
        <w:t>The decision on whether to nominate must be made by an open vote or by signed ballots. In this manner, any faculty who vote</w:t>
      </w:r>
      <w:r w:rsidR="00520ECB">
        <w:rPr>
          <w:rFonts w:asciiTheme="minorHAnsi" w:hAnsiTheme="minorHAnsi"/>
          <w:sz w:val="22"/>
          <w:szCs w:val="22"/>
        </w:rPr>
        <w:t>s</w:t>
      </w:r>
      <w:r w:rsidR="007B5858" w:rsidRPr="007B5858">
        <w:rPr>
          <w:rFonts w:asciiTheme="minorHAnsi" w:hAnsiTheme="minorHAnsi"/>
          <w:sz w:val="22"/>
          <w:szCs w:val="22"/>
        </w:rPr>
        <w:t xml:space="preserve"> no may be identified and asked to provide TRAC with an explanation of the reasons for their opposition.</w:t>
      </w:r>
      <w:r w:rsidR="007B5858">
        <w:rPr>
          <w:rFonts w:asciiTheme="minorHAnsi" w:hAnsiTheme="minorHAnsi"/>
          <w:sz w:val="22"/>
          <w:szCs w:val="22"/>
        </w:rPr>
        <w:t>”</w:t>
      </w:r>
    </w:p>
    <w:p w:rsidR="00866980" w:rsidRPr="007B5858" w:rsidRDefault="00866980" w:rsidP="007B5858">
      <w:pPr>
        <w:pStyle w:val="Default"/>
        <w:ind w:left="630"/>
        <w:rPr>
          <w:rFonts w:asciiTheme="minorHAnsi" w:hAnsiTheme="minorHAnsi" w:cs="Times New Roman"/>
          <w:color w:val="auto"/>
          <w:sz w:val="22"/>
          <w:szCs w:val="22"/>
        </w:rPr>
      </w:pPr>
    </w:p>
    <w:p w:rsidR="00800402" w:rsidRPr="00866980" w:rsidRDefault="009F3134" w:rsidP="00800402">
      <w:pPr>
        <w:pStyle w:val="Default"/>
        <w:numPr>
          <w:ilvl w:val="0"/>
          <w:numId w:val="10"/>
        </w:numPr>
        <w:rPr>
          <w:rFonts w:asciiTheme="minorHAnsi" w:hAnsiTheme="minorHAnsi"/>
          <w:sz w:val="22"/>
          <w:szCs w:val="22"/>
        </w:rPr>
      </w:pPr>
      <w:r>
        <w:rPr>
          <w:rFonts w:asciiTheme="minorHAnsi" w:hAnsiTheme="minorHAnsi" w:cs="Times New Roman"/>
          <w:color w:val="auto"/>
          <w:sz w:val="22"/>
          <w:szCs w:val="22"/>
        </w:rPr>
        <w:t>Based on the outcome of the vote, the Dean decides whether to move the case forward</w:t>
      </w:r>
      <w:r w:rsidR="004109F2">
        <w:rPr>
          <w:rFonts w:asciiTheme="minorHAnsi" w:hAnsiTheme="minorHAnsi" w:cs="Times New Roman"/>
          <w:color w:val="auto"/>
          <w:sz w:val="22"/>
          <w:szCs w:val="22"/>
        </w:rPr>
        <w:t xml:space="preserve"> </w:t>
      </w:r>
      <w:r w:rsidR="00771A99">
        <w:rPr>
          <w:rFonts w:asciiTheme="minorHAnsi" w:hAnsiTheme="minorHAnsi" w:cs="Times New Roman"/>
          <w:color w:val="auto"/>
          <w:sz w:val="22"/>
          <w:szCs w:val="22"/>
        </w:rPr>
        <w:t xml:space="preserve">to the university standing tenure review advisory committee (TRAC). </w:t>
      </w:r>
      <w:r w:rsidR="00585473" w:rsidRPr="00800402">
        <w:rPr>
          <w:rFonts w:asciiTheme="minorHAnsi" w:hAnsiTheme="minorHAnsi" w:cs="Times New Roman"/>
          <w:sz w:val="22"/>
          <w:szCs w:val="22"/>
        </w:rPr>
        <w:t xml:space="preserve">If the case moves forward, the dossier (statements, papers, c.v., and letters) </w:t>
      </w:r>
      <w:r w:rsidR="00DF233B" w:rsidRPr="00800402">
        <w:rPr>
          <w:rFonts w:asciiTheme="minorHAnsi" w:hAnsiTheme="minorHAnsi" w:cs="Times New Roman"/>
          <w:sz w:val="22"/>
          <w:szCs w:val="22"/>
        </w:rPr>
        <w:t xml:space="preserve">is </w:t>
      </w:r>
      <w:r w:rsidR="00585473" w:rsidRPr="00800402">
        <w:rPr>
          <w:rFonts w:asciiTheme="minorHAnsi" w:hAnsiTheme="minorHAnsi" w:cs="Times New Roman"/>
          <w:sz w:val="22"/>
          <w:szCs w:val="22"/>
        </w:rPr>
        <w:t xml:space="preserve">sent to the </w:t>
      </w:r>
      <w:r w:rsidR="00BA5A69" w:rsidRPr="00800402">
        <w:rPr>
          <w:rFonts w:asciiTheme="minorHAnsi" w:hAnsiTheme="minorHAnsi" w:cs="Times New Roman"/>
          <w:sz w:val="22"/>
          <w:szCs w:val="22"/>
        </w:rPr>
        <w:t>Office of the Vice Provost for Academic Administration</w:t>
      </w:r>
      <w:r w:rsidR="00BA5A69" w:rsidRPr="00800402" w:rsidDel="00BA5A69">
        <w:rPr>
          <w:rFonts w:asciiTheme="minorHAnsi" w:hAnsiTheme="minorHAnsi" w:cs="Times New Roman"/>
          <w:sz w:val="22"/>
          <w:szCs w:val="22"/>
        </w:rPr>
        <w:t xml:space="preserve"> </w:t>
      </w:r>
      <w:r w:rsidR="00891DE5" w:rsidRPr="00800402">
        <w:rPr>
          <w:rFonts w:asciiTheme="minorHAnsi" w:hAnsiTheme="minorHAnsi" w:cs="Times New Roman"/>
          <w:sz w:val="22"/>
          <w:szCs w:val="22"/>
        </w:rPr>
        <w:t>electronically on a CD-ROM or flash drive.</w:t>
      </w:r>
      <w:r w:rsidR="00DF233B" w:rsidRPr="00800402">
        <w:rPr>
          <w:rStyle w:val="FootnoteReference"/>
          <w:rFonts w:asciiTheme="minorHAnsi" w:hAnsiTheme="minorHAnsi" w:cs="Times New Roman"/>
          <w:sz w:val="22"/>
          <w:szCs w:val="22"/>
        </w:rPr>
        <w:footnoteReference w:id="4"/>
      </w:r>
      <w:r w:rsidR="00585473" w:rsidRPr="00800402">
        <w:rPr>
          <w:rFonts w:asciiTheme="minorHAnsi" w:hAnsiTheme="minorHAnsi" w:cs="Times New Roman"/>
          <w:sz w:val="22"/>
          <w:szCs w:val="22"/>
        </w:rPr>
        <w:t xml:space="preserve"> </w:t>
      </w:r>
    </w:p>
    <w:p w:rsidR="00866980" w:rsidRPr="00DF204B" w:rsidRDefault="00866980" w:rsidP="00866980">
      <w:pPr>
        <w:pStyle w:val="Default"/>
        <w:ind w:left="630"/>
        <w:rPr>
          <w:rFonts w:asciiTheme="minorHAnsi" w:hAnsiTheme="minorHAnsi"/>
          <w:sz w:val="22"/>
          <w:szCs w:val="22"/>
        </w:rPr>
      </w:pPr>
    </w:p>
    <w:p w:rsidR="00800402" w:rsidRPr="00DF204B" w:rsidRDefault="00771A99" w:rsidP="00800402">
      <w:pPr>
        <w:pStyle w:val="Default"/>
        <w:numPr>
          <w:ilvl w:val="0"/>
          <w:numId w:val="10"/>
        </w:numPr>
        <w:rPr>
          <w:rFonts w:asciiTheme="minorHAnsi" w:hAnsiTheme="minorHAnsi" w:cs="Times New Roman"/>
          <w:sz w:val="22"/>
          <w:szCs w:val="22"/>
        </w:rPr>
      </w:pPr>
      <w:r>
        <w:rPr>
          <w:rFonts w:asciiTheme="minorHAnsi" w:hAnsiTheme="minorHAnsi" w:cs="Times New Roman"/>
          <w:sz w:val="22"/>
          <w:szCs w:val="22"/>
        </w:rPr>
        <w:t xml:space="preserve">The case is reviewed by TRAC and the </w:t>
      </w:r>
      <w:r w:rsidR="00BA5A69" w:rsidRPr="00DF204B">
        <w:rPr>
          <w:rFonts w:asciiTheme="minorHAnsi" w:hAnsiTheme="minorHAnsi" w:cs="Times New Roman"/>
          <w:sz w:val="22"/>
          <w:szCs w:val="22"/>
        </w:rPr>
        <w:t xml:space="preserve">Provost’s Office according to the procedure outlined in the </w:t>
      </w:r>
      <w:r w:rsidR="008469D5">
        <w:rPr>
          <w:rFonts w:asciiTheme="minorHAnsi" w:hAnsiTheme="minorHAnsi" w:cs="Times New Roman"/>
          <w:sz w:val="22"/>
          <w:szCs w:val="22"/>
        </w:rPr>
        <w:t>U</w:t>
      </w:r>
      <w:r w:rsidR="00BA5A69" w:rsidRPr="00DF204B">
        <w:rPr>
          <w:rFonts w:asciiTheme="minorHAnsi" w:hAnsiTheme="minorHAnsi" w:cs="Times New Roman"/>
          <w:sz w:val="22"/>
          <w:szCs w:val="22"/>
        </w:rPr>
        <w:t>niversity document.</w:t>
      </w:r>
      <w:r w:rsidR="007B5858">
        <w:rPr>
          <w:rFonts w:asciiTheme="minorHAnsi" w:hAnsiTheme="minorHAnsi" w:cs="Times New Roman"/>
          <w:sz w:val="22"/>
          <w:szCs w:val="22"/>
        </w:rPr>
        <w:t xml:space="preserve"> The Provost makes a recommendation to the President. </w:t>
      </w:r>
    </w:p>
    <w:p w:rsidR="00800402" w:rsidRPr="00DF204B" w:rsidRDefault="00800402" w:rsidP="00800402">
      <w:pPr>
        <w:pStyle w:val="ListParagraph"/>
        <w:rPr>
          <w:rFonts w:asciiTheme="minorHAnsi" w:hAnsiTheme="minorHAnsi"/>
          <w:sz w:val="22"/>
          <w:szCs w:val="22"/>
        </w:rPr>
      </w:pPr>
    </w:p>
    <w:p w:rsidR="00800402" w:rsidRPr="00DF204B" w:rsidRDefault="00BA5A69" w:rsidP="00800402">
      <w:pPr>
        <w:pStyle w:val="Default"/>
        <w:numPr>
          <w:ilvl w:val="0"/>
          <w:numId w:val="10"/>
        </w:numPr>
        <w:rPr>
          <w:rFonts w:asciiTheme="minorHAnsi" w:hAnsiTheme="minorHAnsi" w:cs="Times New Roman"/>
          <w:sz w:val="22"/>
          <w:szCs w:val="22"/>
        </w:rPr>
      </w:pPr>
      <w:r w:rsidRPr="00DF204B">
        <w:rPr>
          <w:rFonts w:asciiTheme="minorHAnsi" w:hAnsiTheme="minorHAnsi" w:cs="Times New Roman"/>
          <w:sz w:val="22"/>
          <w:szCs w:val="22"/>
        </w:rPr>
        <w:t>Once the President has made a decision, the Provost informs the Dean’s office of their decision.  The Dean’s office informs the candidate.  This notification typically occurs before May 15</w:t>
      </w:r>
      <w:r w:rsidRPr="00DF204B">
        <w:rPr>
          <w:rFonts w:asciiTheme="minorHAnsi" w:hAnsiTheme="minorHAnsi" w:cs="Times New Roman"/>
          <w:sz w:val="22"/>
          <w:szCs w:val="22"/>
          <w:vertAlign w:val="superscript"/>
        </w:rPr>
        <w:t>th</w:t>
      </w:r>
      <w:r w:rsidRPr="00DF204B">
        <w:rPr>
          <w:rFonts w:asciiTheme="minorHAnsi" w:hAnsiTheme="minorHAnsi" w:cs="Times New Roman"/>
          <w:sz w:val="22"/>
          <w:szCs w:val="22"/>
        </w:rPr>
        <w:t xml:space="preserve"> of the seventh year.</w:t>
      </w:r>
    </w:p>
    <w:p w:rsidR="00800402" w:rsidRPr="00DF204B" w:rsidRDefault="00800402" w:rsidP="00800402">
      <w:pPr>
        <w:pStyle w:val="ListParagraph"/>
        <w:rPr>
          <w:rFonts w:asciiTheme="minorHAnsi" w:hAnsiTheme="minorHAnsi"/>
          <w:sz w:val="22"/>
          <w:szCs w:val="22"/>
        </w:rPr>
      </w:pPr>
    </w:p>
    <w:p w:rsidR="00BA5A69" w:rsidRPr="00892959" w:rsidRDefault="005819E0" w:rsidP="00800402">
      <w:pPr>
        <w:pStyle w:val="Default"/>
        <w:numPr>
          <w:ilvl w:val="0"/>
          <w:numId w:val="10"/>
        </w:numPr>
        <w:rPr>
          <w:rFonts w:asciiTheme="minorHAnsi" w:hAnsiTheme="minorHAnsi" w:cs="Times New Roman"/>
          <w:sz w:val="22"/>
          <w:szCs w:val="22"/>
        </w:rPr>
      </w:pPr>
      <w:r>
        <w:rPr>
          <w:rFonts w:asciiTheme="minorHAnsi" w:hAnsiTheme="minorHAnsi"/>
          <w:sz w:val="22"/>
          <w:szCs w:val="22"/>
        </w:rPr>
        <w:t xml:space="preserve">If the </w:t>
      </w:r>
      <w:r w:rsidR="00B55A2A">
        <w:rPr>
          <w:rFonts w:asciiTheme="minorHAnsi" w:hAnsiTheme="minorHAnsi"/>
          <w:sz w:val="22"/>
          <w:szCs w:val="22"/>
        </w:rPr>
        <w:t xml:space="preserve">Provost’s recommendation is positive and the </w:t>
      </w:r>
      <w:r>
        <w:rPr>
          <w:rFonts w:asciiTheme="minorHAnsi" w:hAnsiTheme="minorHAnsi"/>
          <w:sz w:val="22"/>
          <w:szCs w:val="22"/>
        </w:rPr>
        <w:t>President’s decision is positive,</w:t>
      </w:r>
      <w:r w:rsidR="00B55A2A">
        <w:rPr>
          <w:rFonts w:asciiTheme="minorHAnsi" w:hAnsiTheme="minorHAnsi"/>
          <w:sz w:val="22"/>
          <w:szCs w:val="22"/>
        </w:rPr>
        <w:t xml:space="preserve"> then the </w:t>
      </w:r>
      <w:r w:rsidR="00CA59B4">
        <w:rPr>
          <w:rFonts w:asciiTheme="minorHAnsi" w:hAnsiTheme="minorHAnsi"/>
          <w:sz w:val="22"/>
          <w:szCs w:val="22"/>
        </w:rPr>
        <w:t>appointment is</w:t>
      </w:r>
      <w:r w:rsidR="00252FE9">
        <w:rPr>
          <w:rFonts w:asciiTheme="minorHAnsi" w:hAnsiTheme="minorHAnsi"/>
          <w:sz w:val="22"/>
          <w:szCs w:val="22"/>
        </w:rPr>
        <w:t xml:space="preserve"> forwarded to the</w:t>
      </w:r>
      <w:r>
        <w:rPr>
          <w:rFonts w:asciiTheme="minorHAnsi" w:hAnsiTheme="minorHAnsi"/>
          <w:sz w:val="22"/>
          <w:szCs w:val="22"/>
        </w:rPr>
        <w:t xml:space="preserve"> </w:t>
      </w:r>
      <w:r w:rsidR="00BA5A69" w:rsidRPr="00DF204B">
        <w:rPr>
          <w:rFonts w:asciiTheme="minorHAnsi" w:hAnsiTheme="minorHAnsi"/>
          <w:sz w:val="22"/>
          <w:szCs w:val="22"/>
        </w:rPr>
        <w:t xml:space="preserve">Trustees </w:t>
      </w:r>
      <w:r w:rsidR="00252FE9">
        <w:rPr>
          <w:rFonts w:asciiTheme="minorHAnsi" w:hAnsiTheme="minorHAnsi"/>
          <w:sz w:val="22"/>
          <w:szCs w:val="22"/>
        </w:rPr>
        <w:t xml:space="preserve">for </w:t>
      </w:r>
      <w:r w:rsidR="00BA5A69" w:rsidRPr="00DF204B">
        <w:rPr>
          <w:rFonts w:asciiTheme="minorHAnsi" w:hAnsiTheme="minorHAnsi"/>
          <w:sz w:val="22"/>
          <w:szCs w:val="22"/>
        </w:rPr>
        <w:t>ap</w:t>
      </w:r>
      <w:r w:rsidR="00252FE9">
        <w:rPr>
          <w:rFonts w:asciiTheme="minorHAnsi" w:hAnsiTheme="minorHAnsi"/>
          <w:sz w:val="22"/>
          <w:szCs w:val="22"/>
        </w:rPr>
        <w:t>proval</w:t>
      </w:r>
      <w:r>
        <w:rPr>
          <w:rFonts w:asciiTheme="minorHAnsi" w:hAnsiTheme="minorHAnsi"/>
          <w:sz w:val="22"/>
          <w:szCs w:val="22"/>
        </w:rPr>
        <w:t xml:space="preserve">. </w:t>
      </w:r>
    </w:p>
    <w:p w:rsidR="00892959" w:rsidRDefault="00892959" w:rsidP="00892959">
      <w:pPr>
        <w:pStyle w:val="ListParagraph"/>
        <w:rPr>
          <w:rFonts w:asciiTheme="minorHAnsi" w:hAnsiTheme="minorHAnsi"/>
          <w:sz w:val="22"/>
          <w:szCs w:val="22"/>
        </w:rPr>
      </w:pPr>
    </w:p>
    <w:p w:rsidR="002E6E5A" w:rsidRPr="00892959" w:rsidRDefault="002E6E5A" w:rsidP="002E6E5A">
      <w:pPr>
        <w:ind w:left="270"/>
        <w:rPr>
          <w:rFonts w:asciiTheme="minorHAnsi" w:hAnsiTheme="minorHAnsi"/>
          <w:color w:val="000000"/>
          <w:sz w:val="22"/>
          <w:szCs w:val="22"/>
        </w:rPr>
      </w:pPr>
      <w:r w:rsidRPr="00DC0C60">
        <w:rPr>
          <w:rFonts w:asciiTheme="minorHAnsi" w:hAnsiTheme="minorHAnsi"/>
          <w:color w:val="000000"/>
          <w:sz w:val="22"/>
          <w:szCs w:val="22"/>
        </w:rPr>
        <w:t xml:space="preserve">On </w:t>
      </w:r>
      <w:r w:rsidRPr="00DC0C60">
        <w:rPr>
          <w:rStyle w:val="apple-style-span"/>
          <w:rFonts w:asciiTheme="minorHAnsi" w:hAnsiTheme="minorHAnsi"/>
          <w:color w:val="000000"/>
          <w:sz w:val="22"/>
          <w:szCs w:val="22"/>
        </w:rPr>
        <w:t>November 14, 2013</w:t>
      </w:r>
      <w:r w:rsidRPr="00DC0C60">
        <w:rPr>
          <w:rFonts w:asciiTheme="minorHAnsi" w:hAnsiTheme="minorHAnsi"/>
          <w:color w:val="000000"/>
          <w:sz w:val="22"/>
          <w:szCs w:val="22"/>
        </w:rPr>
        <w:t>, a tenured faculty meeting was held to discuss the issue of voting procedures</w:t>
      </w:r>
      <w:r w:rsidRPr="00892959">
        <w:rPr>
          <w:rFonts w:asciiTheme="minorHAnsi" w:hAnsiTheme="minorHAnsi"/>
          <w:color w:val="000000"/>
          <w:sz w:val="22"/>
          <w:szCs w:val="22"/>
        </w:rPr>
        <w:t xml:space="preserve"> in tenure cases. 51 faculty members attended the meeting and the faculty voted to continue the following procedures.</w:t>
      </w:r>
    </w:p>
    <w:p w:rsidR="002E6E5A" w:rsidRPr="00892959" w:rsidRDefault="002E6E5A" w:rsidP="002E6E5A">
      <w:pPr>
        <w:ind w:left="270"/>
        <w:rPr>
          <w:rFonts w:asciiTheme="minorHAnsi" w:hAnsiTheme="minorHAnsi"/>
          <w:color w:val="000000"/>
          <w:sz w:val="22"/>
          <w:szCs w:val="22"/>
        </w:rPr>
      </w:pPr>
    </w:p>
    <w:p w:rsidR="002E6E5A" w:rsidRPr="00DC0C60" w:rsidRDefault="002E6E5A" w:rsidP="002E6E5A">
      <w:pPr>
        <w:ind w:left="270"/>
        <w:rPr>
          <w:rFonts w:asciiTheme="minorHAnsi" w:hAnsiTheme="minorHAnsi"/>
          <w:i/>
          <w:color w:val="000000"/>
          <w:sz w:val="22"/>
          <w:szCs w:val="22"/>
        </w:rPr>
      </w:pPr>
      <w:r w:rsidRPr="00DC0C60">
        <w:rPr>
          <w:rFonts w:asciiTheme="minorHAnsi" w:hAnsiTheme="minorHAnsi"/>
          <w:i/>
          <w:color w:val="000000"/>
          <w:sz w:val="22"/>
          <w:szCs w:val="22"/>
        </w:rPr>
        <w:t>·        </w:t>
      </w:r>
      <w:r w:rsidRPr="00DC0C60">
        <w:rPr>
          <w:rFonts w:asciiTheme="minorHAnsi" w:hAnsiTheme="minorHAnsi"/>
          <w:i/>
          <w:iCs/>
          <w:color w:val="000000"/>
          <w:sz w:val="22"/>
          <w:szCs w:val="22"/>
        </w:rPr>
        <w:t>Votes of the tenured faculty </w:t>
      </w:r>
      <w:r w:rsidRPr="00DC0C60">
        <w:rPr>
          <w:rFonts w:asciiTheme="minorHAnsi" w:hAnsiTheme="minorHAnsi"/>
          <w:i/>
          <w:iCs/>
          <w:color w:val="000000"/>
          <w:sz w:val="22"/>
          <w:szCs w:val="22"/>
          <w:u w:val="single"/>
        </w:rPr>
        <w:t>about whether the School should solicit external referee letters</w:t>
      </w:r>
      <w:r w:rsidRPr="00DC0C60">
        <w:rPr>
          <w:rFonts w:asciiTheme="minorHAnsi" w:hAnsiTheme="minorHAnsi"/>
          <w:i/>
          <w:iCs/>
          <w:color w:val="000000"/>
          <w:sz w:val="22"/>
          <w:szCs w:val="22"/>
        </w:rPr>
        <w:t> for a potential tenure case should be conducted by</w:t>
      </w:r>
      <w:r w:rsidRPr="00DC0C60">
        <w:rPr>
          <w:rFonts w:asciiTheme="minorHAnsi" w:hAnsiTheme="minorHAnsi"/>
          <w:i/>
          <w:color w:val="000000"/>
          <w:sz w:val="22"/>
          <w:szCs w:val="22"/>
        </w:rPr>
        <w:t> secret, signed ballots visible only to the Dean and the Senior Vice Dean. </w:t>
      </w:r>
    </w:p>
    <w:p w:rsidR="002E6E5A" w:rsidRPr="00DC0C60" w:rsidRDefault="002E6E5A" w:rsidP="002E6E5A">
      <w:pPr>
        <w:ind w:left="270"/>
        <w:rPr>
          <w:rFonts w:asciiTheme="minorHAnsi" w:hAnsiTheme="minorHAnsi"/>
          <w:i/>
          <w:color w:val="000000"/>
          <w:sz w:val="22"/>
          <w:szCs w:val="22"/>
        </w:rPr>
      </w:pPr>
    </w:p>
    <w:p w:rsidR="002E6E5A" w:rsidRPr="00DC0C60" w:rsidRDefault="002E6E5A" w:rsidP="002E6E5A">
      <w:pPr>
        <w:ind w:left="270"/>
        <w:rPr>
          <w:rFonts w:asciiTheme="minorHAnsi" w:hAnsiTheme="minorHAnsi"/>
          <w:i/>
          <w:color w:val="000000"/>
          <w:sz w:val="22"/>
          <w:szCs w:val="22"/>
        </w:rPr>
      </w:pPr>
      <w:r w:rsidRPr="00DC0C60">
        <w:rPr>
          <w:rFonts w:asciiTheme="minorHAnsi" w:hAnsiTheme="minorHAnsi"/>
          <w:i/>
          <w:color w:val="000000"/>
          <w:sz w:val="22"/>
          <w:szCs w:val="22"/>
        </w:rPr>
        <w:t>·        </w:t>
      </w:r>
      <w:r w:rsidRPr="00DC0C60">
        <w:rPr>
          <w:rFonts w:asciiTheme="minorHAnsi" w:hAnsiTheme="minorHAnsi"/>
          <w:i/>
          <w:iCs/>
          <w:color w:val="000000"/>
          <w:sz w:val="22"/>
          <w:szCs w:val="22"/>
        </w:rPr>
        <w:t>Votes of the tenured faculty </w:t>
      </w:r>
      <w:r w:rsidRPr="00DC0C60">
        <w:rPr>
          <w:rFonts w:asciiTheme="minorHAnsi" w:hAnsiTheme="minorHAnsi"/>
          <w:i/>
          <w:iCs/>
          <w:color w:val="000000"/>
          <w:sz w:val="22"/>
          <w:szCs w:val="22"/>
          <w:u w:val="single"/>
        </w:rPr>
        <w:t>about whether the School is in favor of granting tenure to a candidate and submitting the tenure case to TRAC</w:t>
      </w:r>
      <w:r w:rsidRPr="00DC0C60">
        <w:rPr>
          <w:rFonts w:asciiTheme="minorHAnsi" w:hAnsiTheme="minorHAnsi"/>
          <w:i/>
          <w:iCs/>
          <w:color w:val="000000"/>
          <w:sz w:val="22"/>
          <w:szCs w:val="22"/>
        </w:rPr>
        <w:t> should be conducted by</w:t>
      </w:r>
      <w:r w:rsidRPr="00DC0C60">
        <w:rPr>
          <w:rFonts w:asciiTheme="minorHAnsi" w:hAnsiTheme="minorHAnsi"/>
          <w:i/>
          <w:color w:val="000000"/>
          <w:sz w:val="22"/>
          <w:szCs w:val="22"/>
        </w:rPr>
        <w:t> secret, signed ballots visible only to the Dean, Senior Vice Dean, the Provost’s Office and TRAC.</w:t>
      </w:r>
    </w:p>
    <w:p w:rsidR="00585473" w:rsidRPr="00892959" w:rsidRDefault="00585473" w:rsidP="002E6E5A">
      <w:pPr>
        <w:pStyle w:val="Default"/>
        <w:rPr>
          <w:rFonts w:asciiTheme="minorHAnsi" w:hAnsiTheme="minorHAnsi" w:cs="Times New Roman"/>
          <w:color w:val="auto"/>
          <w:sz w:val="22"/>
          <w:szCs w:val="22"/>
        </w:rPr>
      </w:pPr>
    </w:p>
    <w:sectPr w:rsidR="00585473" w:rsidRPr="00892959" w:rsidSect="00DE28BD">
      <w:footerReference w:type="default" r:id="rId11"/>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B6C" w:rsidRDefault="00A31B6C" w:rsidP="00D46FE4">
      <w:r>
        <w:separator/>
      </w:r>
    </w:p>
  </w:endnote>
  <w:endnote w:type="continuationSeparator" w:id="0">
    <w:p w:rsidR="00A31B6C" w:rsidRDefault="00A31B6C" w:rsidP="00D46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0"/>
        <w:szCs w:val="20"/>
      </w:rPr>
      <w:id w:val="99088684"/>
      <w:docPartObj>
        <w:docPartGallery w:val="Page Numbers (Bottom of Page)"/>
        <w:docPartUnique/>
      </w:docPartObj>
    </w:sdtPr>
    <w:sdtContent>
      <w:sdt>
        <w:sdtPr>
          <w:rPr>
            <w:rFonts w:ascii="Calibri" w:hAnsi="Calibri"/>
            <w:sz w:val="20"/>
            <w:szCs w:val="20"/>
          </w:rPr>
          <w:id w:val="565050523"/>
          <w:docPartObj>
            <w:docPartGallery w:val="Page Numbers (Top of Page)"/>
            <w:docPartUnique/>
          </w:docPartObj>
        </w:sdtPr>
        <w:sdtContent>
          <w:p w:rsidR="00810C7F" w:rsidRPr="00DE28BD" w:rsidRDefault="00810C7F">
            <w:pPr>
              <w:pStyle w:val="Footer"/>
              <w:jc w:val="right"/>
              <w:rPr>
                <w:rFonts w:ascii="Calibri" w:hAnsi="Calibri"/>
                <w:sz w:val="20"/>
                <w:szCs w:val="20"/>
              </w:rPr>
            </w:pPr>
            <w:r w:rsidRPr="00DE28BD">
              <w:rPr>
                <w:rFonts w:ascii="Calibri" w:hAnsi="Calibri"/>
                <w:sz w:val="20"/>
                <w:szCs w:val="20"/>
              </w:rPr>
              <w:t xml:space="preserve">Page </w:t>
            </w:r>
            <w:r w:rsidR="003706E8" w:rsidRPr="00DE28BD">
              <w:rPr>
                <w:rFonts w:ascii="Calibri" w:hAnsi="Calibri"/>
                <w:b/>
                <w:sz w:val="20"/>
                <w:szCs w:val="20"/>
              </w:rPr>
              <w:fldChar w:fldCharType="begin"/>
            </w:r>
            <w:r w:rsidRPr="00DE28BD">
              <w:rPr>
                <w:rFonts w:ascii="Calibri" w:hAnsi="Calibri"/>
                <w:b/>
                <w:sz w:val="20"/>
                <w:szCs w:val="20"/>
              </w:rPr>
              <w:instrText xml:space="preserve"> PAGE </w:instrText>
            </w:r>
            <w:r w:rsidR="003706E8" w:rsidRPr="00DE28BD">
              <w:rPr>
                <w:rFonts w:ascii="Calibri" w:hAnsi="Calibri"/>
                <w:b/>
                <w:sz w:val="20"/>
                <w:szCs w:val="20"/>
              </w:rPr>
              <w:fldChar w:fldCharType="separate"/>
            </w:r>
            <w:r w:rsidR="006176D3">
              <w:rPr>
                <w:rFonts w:ascii="Calibri" w:hAnsi="Calibri"/>
                <w:b/>
                <w:noProof/>
                <w:sz w:val="20"/>
                <w:szCs w:val="20"/>
              </w:rPr>
              <w:t>4</w:t>
            </w:r>
            <w:r w:rsidR="003706E8" w:rsidRPr="00DE28BD">
              <w:rPr>
                <w:rFonts w:ascii="Calibri" w:hAnsi="Calibri"/>
                <w:b/>
                <w:sz w:val="20"/>
                <w:szCs w:val="20"/>
              </w:rPr>
              <w:fldChar w:fldCharType="end"/>
            </w:r>
            <w:r w:rsidRPr="00DE28BD">
              <w:rPr>
                <w:rFonts w:ascii="Calibri" w:hAnsi="Calibri"/>
                <w:sz w:val="20"/>
                <w:szCs w:val="20"/>
              </w:rPr>
              <w:t xml:space="preserve"> of </w:t>
            </w:r>
            <w:r w:rsidR="003706E8" w:rsidRPr="00DE28BD">
              <w:rPr>
                <w:rFonts w:ascii="Calibri" w:hAnsi="Calibri"/>
                <w:b/>
                <w:sz w:val="20"/>
                <w:szCs w:val="20"/>
              </w:rPr>
              <w:fldChar w:fldCharType="begin"/>
            </w:r>
            <w:r w:rsidRPr="00DE28BD">
              <w:rPr>
                <w:rFonts w:ascii="Calibri" w:hAnsi="Calibri"/>
                <w:b/>
                <w:sz w:val="20"/>
                <w:szCs w:val="20"/>
              </w:rPr>
              <w:instrText xml:space="preserve"> NUMPAGES  </w:instrText>
            </w:r>
            <w:r w:rsidR="003706E8" w:rsidRPr="00DE28BD">
              <w:rPr>
                <w:rFonts w:ascii="Calibri" w:hAnsi="Calibri"/>
                <w:b/>
                <w:sz w:val="20"/>
                <w:szCs w:val="20"/>
              </w:rPr>
              <w:fldChar w:fldCharType="separate"/>
            </w:r>
            <w:r w:rsidR="006176D3">
              <w:rPr>
                <w:rFonts w:ascii="Calibri" w:hAnsi="Calibri"/>
                <w:b/>
                <w:noProof/>
                <w:sz w:val="20"/>
                <w:szCs w:val="20"/>
              </w:rPr>
              <w:t>4</w:t>
            </w:r>
            <w:r w:rsidR="003706E8" w:rsidRPr="00DE28BD">
              <w:rPr>
                <w:rFonts w:ascii="Calibri" w:hAnsi="Calibri"/>
                <w:b/>
                <w:sz w:val="20"/>
                <w:szCs w:val="20"/>
              </w:rPr>
              <w:fldChar w:fldCharType="end"/>
            </w:r>
          </w:p>
        </w:sdtContent>
      </w:sdt>
    </w:sdtContent>
  </w:sdt>
  <w:p w:rsidR="00810C7F" w:rsidRDefault="00810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B6C" w:rsidRDefault="00A31B6C" w:rsidP="00D46FE4">
      <w:r>
        <w:separator/>
      </w:r>
    </w:p>
  </w:footnote>
  <w:footnote w:type="continuationSeparator" w:id="0">
    <w:p w:rsidR="00A31B6C" w:rsidRDefault="00A31B6C" w:rsidP="00D46FE4">
      <w:r>
        <w:continuationSeparator/>
      </w:r>
    </w:p>
  </w:footnote>
  <w:footnote w:id="1">
    <w:p w:rsidR="00810C7F" w:rsidRDefault="00810C7F">
      <w:pPr>
        <w:pStyle w:val="FootnoteText"/>
      </w:pPr>
      <w:r>
        <w:rPr>
          <w:rStyle w:val="FootnoteReference"/>
        </w:rPr>
        <w:footnoteRef/>
      </w:r>
      <w:r>
        <w:t xml:space="preserve"> </w:t>
      </w:r>
      <w:r w:rsidRPr="00D46FE4">
        <w:t>http://www.columbia.edu/cu/vpaa/docs/Columbia_University_Tenure_Guidelines.pdf</w:t>
      </w:r>
    </w:p>
  </w:footnote>
  <w:footnote w:id="2">
    <w:p w:rsidR="00810C7F" w:rsidRDefault="00810C7F" w:rsidP="00835F05">
      <w:pPr>
        <w:pStyle w:val="FootnoteText"/>
      </w:pPr>
      <w:r w:rsidRPr="00EB16EB">
        <w:rPr>
          <w:rStyle w:val="FootnoteReference"/>
        </w:rPr>
        <w:footnoteRef/>
      </w:r>
      <w:r w:rsidRPr="00EB16EB">
        <w:t xml:space="preserve"> University Procedure (see page 7) says: “The dean or executive vice president responsible for obtaining the evaluations selects the scholars who will be asked for referee letters, taking into consideration suggestions received from the nominating department, division, or school. The nominee is not consulted in compiling the list of referees.”</w:t>
      </w:r>
      <w:r>
        <w:rPr>
          <w:sz w:val="23"/>
          <w:szCs w:val="23"/>
        </w:rPr>
        <w:t xml:space="preserve">  </w:t>
      </w:r>
    </w:p>
  </w:footnote>
  <w:footnote w:id="3">
    <w:p w:rsidR="00810C7F" w:rsidRDefault="00810C7F" w:rsidP="0027018E">
      <w:pPr>
        <w:pStyle w:val="FootnoteText"/>
      </w:pPr>
      <w:r>
        <w:rPr>
          <w:rStyle w:val="FootnoteReference"/>
        </w:rPr>
        <w:footnoteRef/>
      </w:r>
      <w:r>
        <w:t xml:space="preserve"> See page 23-24 of </w:t>
      </w:r>
      <w:r w:rsidRPr="00EB16EB">
        <w:t>University Procedure</w:t>
      </w:r>
      <w:r>
        <w:t>.</w:t>
      </w:r>
    </w:p>
  </w:footnote>
  <w:footnote w:id="4">
    <w:p w:rsidR="00810C7F" w:rsidRDefault="00810C7F">
      <w:pPr>
        <w:pStyle w:val="FootnoteText"/>
      </w:pPr>
      <w:r>
        <w:rPr>
          <w:rStyle w:val="FootnoteReference"/>
        </w:rPr>
        <w:footnoteRef/>
      </w:r>
      <w:r>
        <w:t xml:space="preserve"> </w:t>
      </w:r>
      <w:hyperlink r:id="rId1" w:history="1">
        <w:r w:rsidRPr="0030135E">
          <w:rPr>
            <w:rStyle w:val="Hyperlink"/>
          </w:rPr>
          <w:t>http://www.columbia.edu/cu/vpaa/docs/Columbia_University_Tenure_Guidelines.pdf</w:t>
        </w:r>
      </w:hyperlink>
      <w:r>
        <w:t xml:space="preserve">  (see page 21 for specifications).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7626A7"/>
    <w:multiLevelType w:val="hybridMultilevel"/>
    <w:tmpl w:val="A16368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2CD41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13A4CCD0"/>
    <w:lvl w:ilvl="0">
      <w:start w:val="1"/>
      <w:numFmt w:val="decimal"/>
      <w:lvlText w:val="%1."/>
      <w:lvlJc w:val="left"/>
      <w:pPr>
        <w:tabs>
          <w:tab w:val="num" w:pos="1800"/>
        </w:tabs>
        <w:ind w:left="1800" w:hanging="360"/>
      </w:pPr>
    </w:lvl>
  </w:abstractNum>
  <w:abstractNum w:abstractNumId="3">
    <w:nsid w:val="FFFFFF7D"/>
    <w:multiLevelType w:val="singleLevel"/>
    <w:tmpl w:val="369A3934"/>
    <w:lvl w:ilvl="0">
      <w:start w:val="1"/>
      <w:numFmt w:val="decimal"/>
      <w:lvlText w:val="%1."/>
      <w:lvlJc w:val="left"/>
      <w:pPr>
        <w:tabs>
          <w:tab w:val="num" w:pos="1440"/>
        </w:tabs>
        <w:ind w:left="1440" w:hanging="360"/>
      </w:pPr>
    </w:lvl>
  </w:abstractNum>
  <w:abstractNum w:abstractNumId="4">
    <w:nsid w:val="FFFFFF7E"/>
    <w:multiLevelType w:val="singleLevel"/>
    <w:tmpl w:val="7EB8E87A"/>
    <w:lvl w:ilvl="0">
      <w:start w:val="1"/>
      <w:numFmt w:val="decimal"/>
      <w:lvlText w:val="%1."/>
      <w:lvlJc w:val="left"/>
      <w:pPr>
        <w:tabs>
          <w:tab w:val="num" w:pos="1080"/>
        </w:tabs>
        <w:ind w:left="1080" w:hanging="360"/>
      </w:pPr>
    </w:lvl>
  </w:abstractNum>
  <w:abstractNum w:abstractNumId="5">
    <w:nsid w:val="FFFFFF7F"/>
    <w:multiLevelType w:val="singleLevel"/>
    <w:tmpl w:val="B81CBF1E"/>
    <w:lvl w:ilvl="0">
      <w:start w:val="1"/>
      <w:numFmt w:val="decimal"/>
      <w:lvlText w:val="%1."/>
      <w:lvlJc w:val="left"/>
      <w:pPr>
        <w:tabs>
          <w:tab w:val="num" w:pos="720"/>
        </w:tabs>
        <w:ind w:left="720" w:hanging="360"/>
      </w:pPr>
    </w:lvl>
  </w:abstractNum>
  <w:abstractNum w:abstractNumId="6">
    <w:nsid w:val="FFFFFF80"/>
    <w:multiLevelType w:val="singleLevel"/>
    <w:tmpl w:val="29063768"/>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3240220A"/>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E4BEDFBE"/>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9487660"/>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EB327ADC"/>
    <w:lvl w:ilvl="0">
      <w:start w:val="1"/>
      <w:numFmt w:val="decimal"/>
      <w:lvlText w:val="%1."/>
      <w:lvlJc w:val="left"/>
      <w:pPr>
        <w:tabs>
          <w:tab w:val="num" w:pos="360"/>
        </w:tabs>
        <w:ind w:left="360" w:hanging="360"/>
      </w:pPr>
    </w:lvl>
  </w:abstractNum>
  <w:abstractNum w:abstractNumId="11">
    <w:nsid w:val="FFFFFF89"/>
    <w:multiLevelType w:val="singleLevel"/>
    <w:tmpl w:val="C0806B6E"/>
    <w:lvl w:ilvl="0">
      <w:start w:val="1"/>
      <w:numFmt w:val="bullet"/>
      <w:lvlText w:val=""/>
      <w:lvlJc w:val="left"/>
      <w:pPr>
        <w:tabs>
          <w:tab w:val="num" w:pos="360"/>
        </w:tabs>
        <w:ind w:left="360" w:hanging="360"/>
      </w:pPr>
      <w:rPr>
        <w:rFonts w:ascii="Symbol" w:hAnsi="Symbol" w:hint="default"/>
      </w:rPr>
    </w:lvl>
  </w:abstractNum>
  <w:abstractNum w:abstractNumId="12">
    <w:nsid w:val="03F91629"/>
    <w:multiLevelType w:val="hybridMultilevel"/>
    <w:tmpl w:val="08C014AE"/>
    <w:lvl w:ilvl="0" w:tplc="1B76FAC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48D39AD"/>
    <w:multiLevelType w:val="hybridMultilevel"/>
    <w:tmpl w:val="0472FE44"/>
    <w:lvl w:ilvl="0" w:tplc="0409000F">
      <w:start w:val="1"/>
      <w:numFmt w:val="decimal"/>
      <w:lvlText w:val="%1."/>
      <w:lvlJc w:val="left"/>
      <w:pPr>
        <w:ind w:left="630" w:hanging="360"/>
      </w:pPr>
      <w:rPr>
        <w:rFonts w:hint="default"/>
      </w:rPr>
    </w:lvl>
    <w:lvl w:ilvl="1" w:tplc="E520B5E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71ED4"/>
    <w:multiLevelType w:val="hybridMultilevel"/>
    <w:tmpl w:val="7C8EECA4"/>
    <w:lvl w:ilvl="0" w:tplc="45E4D240">
      <w:start w:val="1"/>
      <w:numFmt w:val="decimal"/>
      <w:lvlText w:val="%1."/>
      <w:lvlJc w:val="left"/>
      <w:pPr>
        <w:ind w:left="720" w:hanging="360"/>
      </w:pPr>
      <w:rPr>
        <w:rFonts w:cs="Wingding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FD5648"/>
    <w:multiLevelType w:val="hybridMultilevel"/>
    <w:tmpl w:val="7F40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0166D3"/>
    <w:multiLevelType w:val="hybridMultilevel"/>
    <w:tmpl w:val="2BD88106"/>
    <w:lvl w:ilvl="0" w:tplc="8CE0ECC6">
      <w:start w:val="1"/>
      <w:numFmt w:val="decimal"/>
      <w:lvlText w:val="%1."/>
      <w:lvlJc w:val="left"/>
      <w:pPr>
        <w:ind w:left="720" w:hanging="360"/>
      </w:pPr>
      <w:rPr>
        <w:rFonts w:cs="Wingding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BC5E00"/>
    <w:multiLevelType w:val="hybridMultilevel"/>
    <w:tmpl w:val="02B2E5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CEA1883"/>
    <w:multiLevelType w:val="hybridMultilevel"/>
    <w:tmpl w:val="34D8AA1A"/>
    <w:lvl w:ilvl="0" w:tplc="E520B5E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AC3AAF"/>
    <w:multiLevelType w:val="hybridMultilevel"/>
    <w:tmpl w:val="19B49712"/>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115A6ABB"/>
    <w:multiLevelType w:val="hybridMultilevel"/>
    <w:tmpl w:val="7BCEF176"/>
    <w:lvl w:ilvl="0" w:tplc="36E43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415579"/>
    <w:multiLevelType w:val="hybridMultilevel"/>
    <w:tmpl w:val="A294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AD3ADB"/>
    <w:multiLevelType w:val="hybridMultilevel"/>
    <w:tmpl w:val="648A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56E30"/>
    <w:multiLevelType w:val="hybridMultilevel"/>
    <w:tmpl w:val="A5E498EC"/>
    <w:lvl w:ilvl="0" w:tplc="0B4EF40E">
      <w:start w:val="1"/>
      <w:numFmt w:val="bullet"/>
      <w:lvlText w:val="•"/>
      <w:lvlJc w:val="left"/>
      <w:pPr>
        <w:tabs>
          <w:tab w:val="num" w:pos="720"/>
        </w:tabs>
        <w:ind w:left="720" w:hanging="360"/>
      </w:pPr>
      <w:rPr>
        <w:rFonts w:ascii="Times New Roman" w:hAnsi="Times New Roman" w:hint="default"/>
      </w:rPr>
    </w:lvl>
    <w:lvl w:ilvl="1" w:tplc="69F2C3C4">
      <w:start w:val="576"/>
      <w:numFmt w:val="bullet"/>
      <w:lvlText w:val="–"/>
      <w:lvlJc w:val="left"/>
      <w:pPr>
        <w:tabs>
          <w:tab w:val="num" w:pos="1440"/>
        </w:tabs>
        <w:ind w:left="1440" w:hanging="360"/>
      </w:pPr>
      <w:rPr>
        <w:rFonts w:ascii="Times New Roman" w:hAnsi="Times New Roman" w:hint="default"/>
      </w:rPr>
    </w:lvl>
    <w:lvl w:ilvl="2" w:tplc="B3C4097E" w:tentative="1">
      <w:start w:val="1"/>
      <w:numFmt w:val="bullet"/>
      <w:lvlText w:val="•"/>
      <w:lvlJc w:val="left"/>
      <w:pPr>
        <w:tabs>
          <w:tab w:val="num" w:pos="2160"/>
        </w:tabs>
        <w:ind w:left="2160" w:hanging="360"/>
      </w:pPr>
      <w:rPr>
        <w:rFonts w:ascii="Times New Roman" w:hAnsi="Times New Roman" w:hint="default"/>
      </w:rPr>
    </w:lvl>
    <w:lvl w:ilvl="3" w:tplc="8B1665CC" w:tentative="1">
      <w:start w:val="1"/>
      <w:numFmt w:val="bullet"/>
      <w:lvlText w:val="•"/>
      <w:lvlJc w:val="left"/>
      <w:pPr>
        <w:tabs>
          <w:tab w:val="num" w:pos="2880"/>
        </w:tabs>
        <w:ind w:left="2880" w:hanging="360"/>
      </w:pPr>
      <w:rPr>
        <w:rFonts w:ascii="Times New Roman" w:hAnsi="Times New Roman" w:hint="default"/>
      </w:rPr>
    </w:lvl>
    <w:lvl w:ilvl="4" w:tplc="C2DE37F8" w:tentative="1">
      <w:start w:val="1"/>
      <w:numFmt w:val="bullet"/>
      <w:lvlText w:val="•"/>
      <w:lvlJc w:val="left"/>
      <w:pPr>
        <w:tabs>
          <w:tab w:val="num" w:pos="3600"/>
        </w:tabs>
        <w:ind w:left="3600" w:hanging="360"/>
      </w:pPr>
      <w:rPr>
        <w:rFonts w:ascii="Times New Roman" w:hAnsi="Times New Roman" w:hint="default"/>
      </w:rPr>
    </w:lvl>
    <w:lvl w:ilvl="5" w:tplc="AB1E287A" w:tentative="1">
      <w:start w:val="1"/>
      <w:numFmt w:val="bullet"/>
      <w:lvlText w:val="•"/>
      <w:lvlJc w:val="left"/>
      <w:pPr>
        <w:tabs>
          <w:tab w:val="num" w:pos="4320"/>
        </w:tabs>
        <w:ind w:left="4320" w:hanging="360"/>
      </w:pPr>
      <w:rPr>
        <w:rFonts w:ascii="Times New Roman" w:hAnsi="Times New Roman" w:hint="default"/>
      </w:rPr>
    </w:lvl>
    <w:lvl w:ilvl="6" w:tplc="5F0E19A8" w:tentative="1">
      <w:start w:val="1"/>
      <w:numFmt w:val="bullet"/>
      <w:lvlText w:val="•"/>
      <w:lvlJc w:val="left"/>
      <w:pPr>
        <w:tabs>
          <w:tab w:val="num" w:pos="5040"/>
        </w:tabs>
        <w:ind w:left="5040" w:hanging="360"/>
      </w:pPr>
      <w:rPr>
        <w:rFonts w:ascii="Times New Roman" w:hAnsi="Times New Roman" w:hint="default"/>
      </w:rPr>
    </w:lvl>
    <w:lvl w:ilvl="7" w:tplc="AED828B2" w:tentative="1">
      <w:start w:val="1"/>
      <w:numFmt w:val="bullet"/>
      <w:lvlText w:val="•"/>
      <w:lvlJc w:val="left"/>
      <w:pPr>
        <w:tabs>
          <w:tab w:val="num" w:pos="5760"/>
        </w:tabs>
        <w:ind w:left="5760" w:hanging="360"/>
      </w:pPr>
      <w:rPr>
        <w:rFonts w:ascii="Times New Roman" w:hAnsi="Times New Roman" w:hint="default"/>
      </w:rPr>
    </w:lvl>
    <w:lvl w:ilvl="8" w:tplc="7C0A2FA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C024EA7"/>
    <w:multiLevelType w:val="hybridMultilevel"/>
    <w:tmpl w:val="94C83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3E33E4"/>
    <w:multiLevelType w:val="hybridMultilevel"/>
    <w:tmpl w:val="5D20ECB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A069C"/>
    <w:multiLevelType w:val="hybridMultilevel"/>
    <w:tmpl w:val="98C68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696F35"/>
    <w:multiLevelType w:val="hybridMultilevel"/>
    <w:tmpl w:val="A26212D6"/>
    <w:lvl w:ilvl="0" w:tplc="633A244A">
      <w:start w:val="1"/>
      <w:numFmt w:val="decimal"/>
      <w:lvlText w:val="%1."/>
      <w:lvlJc w:val="left"/>
      <w:pPr>
        <w:ind w:left="720" w:hanging="360"/>
      </w:pPr>
      <w:rPr>
        <w:rFonts w:cs="Wingding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E5F4B"/>
    <w:multiLevelType w:val="hybridMultilevel"/>
    <w:tmpl w:val="35EE6478"/>
    <w:lvl w:ilvl="0" w:tplc="0409000F">
      <w:start w:val="1"/>
      <w:numFmt w:val="decimal"/>
      <w:lvlText w:val="%1."/>
      <w:lvlJc w:val="left"/>
      <w:pPr>
        <w:ind w:left="630" w:hanging="360"/>
      </w:pPr>
      <w:rPr>
        <w:rFonts w:hint="default"/>
      </w:rPr>
    </w:lvl>
    <w:lvl w:ilvl="1" w:tplc="E520B5E6">
      <w:start w:val="1"/>
      <w:numFmt w:val="lowerLetter"/>
      <w:lvlText w:val="%2."/>
      <w:lvlJc w:val="left"/>
      <w:pPr>
        <w:ind w:left="1440" w:hanging="360"/>
      </w:pPr>
      <w:rPr>
        <w:i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A2386"/>
    <w:multiLevelType w:val="hybridMultilevel"/>
    <w:tmpl w:val="F8A8F7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934461"/>
    <w:multiLevelType w:val="hybridMultilevel"/>
    <w:tmpl w:val="23CCB180"/>
    <w:lvl w:ilvl="0" w:tplc="1B76FAC6">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981798"/>
    <w:multiLevelType w:val="hybridMultilevel"/>
    <w:tmpl w:val="5052D880"/>
    <w:lvl w:ilvl="0" w:tplc="0409000F">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67F22"/>
    <w:multiLevelType w:val="hybridMultilevel"/>
    <w:tmpl w:val="081C5E76"/>
    <w:lvl w:ilvl="0" w:tplc="42669C52">
      <w:start w:val="1"/>
      <w:numFmt w:val="decimal"/>
      <w:lvlText w:val="%1."/>
      <w:lvlJc w:val="left"/>
      <w:pPr>
        <w:tabs>
          <w:tab w:val="num" w:pos="720"/>
        </w:tabs>
        <w:ind w:left="720" w:hanging="360"/>
      </w:pPr>
      <w:rPr>
        <w:rFonts w:ascii="Cambria" w:eastAsia="Cambria" w:hAnsi="Cambria" w:cs="Times New Roman"/>
      </w:rPr>
    </w:lvl>
    <w:lvl w:ilvl="1" w:tplc="B366D724" w:tentative="1">
      <w:start w:val="1"/>
      <w:numFmt w:val="bullet"/>
      <w:lvlText w:val="•"/>
      <w:lvlJc w:val="left"/>
      <w:pPr>
        <w:tabs>
          <w:tab w:val="num" w:pos="1440"/>
        </w:tabs>
        <w:ind w:left="1440" w:hanging="360"/>
      </w:pPr>
      <w:rPr>
        <w:rFonts w:ascii="Times New Roman" w:hAnsi="Times New Roman" w:hint="default"/>
      </w:rPr>
    </w:lvl>
    <w:lvl w:ilvl="2" w:tplc="25E8B2E0" w:tentative="1">
      <w:start w:val="1"/>
      <w:numFmt w:val="bullet"/>
      <w:lvlText w:val="•"/>
      <w:lvlJc w:val="left"/>
      <w:pPr>
        <w:tabs>
          <w:tab w:val="num" w:pos="2160"/>
        </w:tabs>
        <w:ind w:left="2160" w:hanging="360"/>
      </w:pPr>
      <w:rPr>
        <w:rFonts w:ascii="Times New Roman" w:hAnsi="Times New Roman" w:hint="default"/>
      </w:rPr>
    </w:lvl>
    <w:lvl w:ilvl="3" w:tplc="F1ACE17C" w:tentative="1">
      <w:start w:val="1"/>
      <w:numFmt w:val="bullet"/>
      <w:lvlText w:val="•"/>
      <w:lvlJc w:val="left"/>
      <w:pPr>
        <w:tabs>
          <w:tab w:val="num" w:pos="2880"/>
        </w:tabs>
        <w:ind w:left="2880" w:hanging="360"/>
      </w:pPr>
      <w:rPr>
        <w:rFonts w:ascii="Times New Roman" w:hAnsi="Times New Roman" w:hint="default"/>
      </w:rPr>
    </w:lvl>
    <w:lvl w:ilvl="4" w:tplc="F3CC96DA" w:tentative="1">
      <w:start w:val="1"/>
      <w:numFmt w:val="bullet"/>
      <w:lvlText w:val="•"/>
      <w:lvlJc w:val="left"/>
      <w:pPr>
        <w:tabs>
          <w:tab w:val="num" w:pos="3600"/>
        </w:tabs>
        <w:ind w:left="3600" w:hanging="360"/>
      </w:pPr>
      <w:rPr>
        <w:rFonts w:ascii="Times New Roman" w:hAnsi="Times New Roman" w:hint="default"/>
      </w:rPr>
    </w:lvl>
    <w:lvl w:ilvl="5" w:tplc="C4BCFE00" w:tentative="1">
      <w:start w:val="1"/>
      <w:numFmt w:val="bullet"/>
      <w:lvlText w:val="•"/>
      <w:lvlJc w:val="left"/>
      <w:pPr>
        <w:tabs>
          <w:tab w:val="num" w:pos="4320"/>
        </w:tabs>
        <w:ind w:left="4320" w:hanging="360"/>
      </w:pPr>
      <w:rPr>
        <w:rFonts w:ascii="Times New Roman" w:hAnsi="Times New Roman" w:hint="default"/>
      </w:rPr>
    </w:lvl>
    <w:lvl w:ilvl="6" w:tplc="D8DAA448" w:tentative="1">
      <w:start w:val="1"/>
      <w:numFmt w:val="bullet"/>
      <w:lvlText w:val="•"/>
      <w:lvlJc w:val="left"/>
      <w:pPr>
        <w:tabs>
          <w:tab w:val="num" w:pos="5040"/>
        </w:tabs>
        <w:ind w:left="5040" w:hanging="360"/>
      </w:pPr>
      <w:rPr>
        <w:rFonts w:ascii="Times New Roman" w:hAnsi="Times New Roman" w:hint="default"/>
      </w:rPr>
    </w:lvl>
    <w:lvl w:ilvl="7" w:tplc="DA0EEFA6" w:tentative="1">
      <w:start w:val="1"/>
      <w:numFmt w:val="bullet"/>
      <w:lvlText w:val="•"/>
      <w:lvlJc w:val="left"/>
      <w:pPr>
        <w:tabs>
          <w:tab w:val="num" w:pos="5760"/>
        </w:tabs>
        <w:ind w:left="5760" w:hanging="360"/>
      </w:pPr>
      <w:rPr>
        <w:rFonts w:ascii="Times New Roman" w:hAnsi="Times New Roman" w:hint="default"/>
      </w:rPr>
    </w:lvl>
    <w:lvl w:ilvl="8" w:tplc="3CB4232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0A3C46"/>
    <w:multiLevelType w:val="hybridMultilevel"/>
    <w:tmpl w:val="5EF0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36B0A"/>
    <w:multiLevelType w:val="hybridMultilevel"/>
    <w:tmpl w:val="9858EB64"/>
    <w:lvl w:ilvl="0" w:tplc="7CC2A050">
      <w:start w:val="1"/>
      <w:numFmt w:val="decimal"/>
      <w:lvlText w:val="%1."/>
      <w:lvlJc w:val="left"/>
      <w:pPr>
        <w:ind w:left="720" w:hanging="360"/>
      </w:pPr>
      <w:rPr>
        <w:rFonts w:cs="Wingding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B54782"/>
    <w:multiLevelType w:val="hybridMultilevel"/>
    <w:tmpl w:val="F0C67164"/>
    <w:lvl w:ilvl="0" w:tplc="04090013">
      <w:start w:val="1"/>
      <w:numFmt w:val="upp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75576407"/>
    <w:multiLevelType w:val="hybridMultilevel"/>
    <w:tmpl w:val="D216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11482"/>
    <w:multiLevelType w:val="hybridMultilevel"/>
    <w:tmpl w:val="ACC0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1E1265"/>
    <w:multiLevelType w:val="hybridMultilevel"/>
    <w:tmpl w:val="C8DAE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33"/>
  </w:num>
  <w:num w:numId="5">
    <w:abstractNumId w:val="36"/>
  </w:num>
  <w:num w:numId="6">
    <w:abstractNumId w:val="37"/>
  </w:num>
  <w:num w:numId="7">
    <w:abstractNumId w:val="27"/>
  </w:num>
  <w:num w:numId="8">
    <w:abstractNumId w:val="14"/>
  </w:num>
  <w:num w:numId="9">
    <w:abstractNumId w:val="34"/>
  </w:num>
  <w:num w:numId="10">
    <w:abstractNumId w:val="13"/>
  </w:num>
  <w:num w:numId="11">
    <w:abstractNumId w:val="16"/>
  </w:num>
  <w:num w:numId="12">
    <w:abstractNumId w:val="23"/>
  </w:num>
  <w:num w:numId="13">
    <w:abstractNumId w:val="38"/>
  </w:num>
  <w:num w:numId="14">
    <w:abstractNumId w:val="32"/>
  </w:num>
  <w:num w:numId="15">
    <w:abstractNumId w:val="12"/>
  </w:num>
  <w:num w:numId="16">
    <w:abstractNumId w:val="30"/>
  </w:num>
  <w:num w:numId="17">
    <w:abstractNumId w:val="11"/>
  </w:num>
  <w:num w:numId="18">
    <w:abstractNumId w:val="9"/>
  </w:num>
  <w:num w:numId="19">
    <w:abstractNumId w:val="8"/>
  </w:num>
  <w:num w:numId="20">
    <w:abstractNumId w:val="7"/>
  </w:num>
  <w:num w:numId="21">
    <w:abstractNumId w:val="6"/>
  </w:num>
  <w:num w:numId="22">
    <w:abstractNumId w:val="10"/>
  </w:num>
  <w:num w:numId="23">
    <w:abstractNumId w:val="5"/>
  </w:num>
  <w:num w:numId="24">
    <w:abstractNumId w:val="4"/>
  </w:num>
  <w:num w:numId="25">
    <w:abstractNumId w:val="3"/>
  </w:num>
  <w:num w:numId="26">
    <w:abstractNumId w:val="2"/>
  </w:num>
  <w:num w:numId="27">
    <w:abstractNumId w:val="1"/>
  </w:num>
  <w:num w:numId="28">
    <w:abstractNumId w:val="29"/>
  </w:num>
  <w:num w:numId="29">
    <w:abstractNumId w:val="25"/>
  </w:num>
  <w:num w:numId="30">
    <w:abstractNumId w:val="26"/>
  </w:num>
  <w:num w:numId="31">
    <w:abstractNumId w:val="28"/>
  </w:num>
  <w:num w:numId="32">
    <w:abstractNumId w:val="31"/>
  </w:num>
  <w:num w:numId="33">
    <w:abstractNumId w:val="24"/>
  </w:num>
  <w:num w:numId="34">
    <w:abstractNumId w:val="22"/>
  </w:num>
  <w:num w:numId="35">
    <w:abstractNumId w:val="15"/>
  </w:num>
  <w:num w:numId="36">
    <w:abstractNumId w:val="35"/>
  </w:num>
  <w:num w:numId="37">
    <w:abstractNumId w:val="18"/>
  </w:num>
  <w:num w:numId="38">
    <w:abstractNumId w:val="1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24F20"/>
    <w:rsid w:val="000163B7"/>
    <w:rsid w:val="000438FE"/>
    <w:rsid w:val="000573A5"/>
    <w:rsid w:val="00063E0E"/>
    <w:rsid w:val="00083559"/>
    <w:rsid w:val="00085375"/>
    <w:rsid w:val="000C66A8"/>
    <w:rsid w:val="000D214B"/>
    <w:rsid w:val="000D429B"/>
    <w:rsid w:val="000E3B73"/>
    <w:rsid w:val="000E4B7F"/>
    <w:rsid w:val="000E4F6F"/>
    <w:rsid w:val="000F6B7B"/>
    <w:rsid w:val="00113B95"/>
    <w:rsid w:val="00116C66"/>
    <w:rsid w:val="00124F20"/>
    <w:rsid w:val="00140B21"/>
    <w:rsid w:val="00146322"/>
    <w:rsid w:val="00161239"/>
    <w:rsid w:val="001B08A7"/>
    <w:rsid w:val="001B7A5C"/>
    <w:rsid w:val="00220A1B"/>
    <w:rsid w:val="00221164"/>
    <w:rsid w:val="002348A7"/>
    <w:rsid w:val="00252FE9"/>
    <w:rsid w:val="00261518"/>
    <w:rsid w:val="002638B7"/>
    <w:rsid w:val="00263D2F"/>
    <w:rsid w:val="0027018E"/>
    <w:rsid w:val="002808DB"/>
    <w:rsid w:val="002A693D"/>
    <w:rsid w:val="002A6D4C"/>
    <w:rsid w:val="002A6EE6"/>
    <w:rsid w:val="002C50DB"/>
    <w:rsid w:val="002E1D12"/>
    <w:rsid w:val="002E6E5A"/>
    <w:rsid w:val="002E74B2"/>
    <w:rsid w:val="002F5CBC"/>
    <w:rsid w:val="00302753"/>
    <w:rsid w:val="003027B5"/>
    <w:rsid w:val="00314AE9"/>
    <w:rsid w:val="0032188E"/>
    <w:rsid w:val="003329FD"/>
    <w:rsid w:val="0036570C"/>
    <w:rsid w:val="003664CC"/>
    <w:rsid w:val="003706E8"/>
    <w:rsid w:val="0037366A"/>
    <w:rsid w:val="0038286B"/>
    <w:rsid w:val="00393442"/>
    <w:rsid w:val="003A2A82"/>
    <w:rsid w:val="003B43C5"/>
    <w:rsid w:val="003F268C"/>
    <w:rsid w:val="00401BE2"/>
    <w:rsid w:val="004109F2"/>
    <w:rsid w:val="00416486"/>
    <w:rsid w:val="004363BD"/>
    <w:rsid w:val="00472A1B"/>
    <w:rsid w:val="004836C8"/>
    <w:rsid w:val="004A0025"/>
    <w:rsid w:val="004D61D0"/>
    <w:rsid w:val="004D7087"/>
    <w:rsid w:val="004E4AE6"/>
    <w:rsid w:val="004E5F44"/>
    <w:rsid w:val="004F2548"/>
    <w:rsid w:val="004F533D"/>
    <w:rsid w:val="00516140"/>
    <w:rsid w:val="00520ECB"/>
    <w:rsid w:val="00542481"/>
    <w:rsid w:val="0055165D"/>
    <w:rsid w:val="00552360"/>
    <w:rsid w:val="00574F35"/>
    <w:rsid w:val="005808A5"/>
    <w:rsid w:val="005819E0"/>
    <w:rsid w:val="00585473"/>
    <w:rsid w:val="00585C62"/>
    <w:rsid w:val="00593C75"/>
    <w:rsid w:val="005A2070"/>
    <w:rsid w:val="005A5036"/>
    <w:rsid w:val="005A6C05"/>
    <w:rsid w:val="005A7DB6"/>
    <w:rsid w:val="005B10EB"/>
    <w:rsid w:val="005B2993"/>
    <w:rsid w:val="005B67C2"/>
    <w:rsid w:val="005E2761"/>
    <w:rsid w:val="005F4B25"/>
    <w:rsid w:val="005F5449"/>
    <w:rsid w:val="00603F1A"/>
    <w:rsid w:val="00613C20"/>
    <w:rsid w:val="006176D3"/>
    <w:rsid w:val="00624CD9"/>
    <w:rsid w:val="006A0420"/>
    <w:rsid w:val="006A5FC8"/>
    <w:rsid w:val="006B11A8"/>
    <w:rsid w:val="006B4941"/>
    <w:rsid w:val="006C6A7F"/>
    <w:rsid w:val="006D3991"/>
    <w:rsid w:val="006E64F7"/>
    <w:rsid w:val="00702FBF"/>
    <w:rsid w:val="00715EAF"/>
    <w:rsid w:val="00741A07"/>
    <w:rsid w:val="00742AE1"/>
    <w:rsid w:val="00771A99"/>
    <w:rsid w:val="0077700D"/>
    <w:rsid w:val="0078796D"/>
    <w:rsid w:val="00794EA9"/>
    <w:rsid w:val="007B5858"/>
    <w:rsid w:val="007C0321"/>
    <w:rsid w:val="007C2E89"/>
    <w:rsid w:val="007F3F2E"/>
    <w:rsid w:val="00800402"/>
    <w:rsid w:val="00807672"/>
    <w:rsid w:val="00810C7F"/>
    <w:rsid w:val="00824166"/>
    <w:rsid w:val="00826620"/>
    <w:rsid w:val="00833935"/>
    <w:rsid w:val="00835F05"/>
    <w:rsid w:val="00845B61"/>
    <w:rsid w:val="008469D5"/>
    <w:rsid w:val="00866980"/>
    <w:rsid w:val="00870509"/>
    <w:rsid w:val="00891DE5"/>
    <w:rsid w:val="00892959"/>
    <w:rsid w:val="008A5032"/>
    <w:rsid w:val="008C0987"/>
    <w:rsid w:val="008D3C73"/>
    <w:rsid w:val="008D5950"/>
    <w:rsid w:val="008D5FE4"/>
    <w:rsid w:val="008E6C02"/>
    <w:rsid w:val="008F7ED5"/>
    <w:rsid w:val="00905B97"/>
    <w:rsid w:val="00926A04"/>
    <w:rsid w:val="00930EF6"/>
    <w:rsid w:val="00932864"/>
    <w:rsid w:val="0094195D"/>
    <w:rsid w:val="00966C7B"/>
    <w:rsid w:val="009744EC"/>
    <w:rsid w:val="00993927"/>
    <w:rsid w:val="009A1437"/>
    <w:rsid w:val="009B60CF"/>
    <w:rsid w:val="009D6FBF"/>
    <w:rsid w:val="009D6FE7"/>
    <w:rsid w:val="009E104C"/>
    <w:rsid w:val="009F3134"/>
    <w:rsid w:val="00A110A8"/>
    <w:rsid w:val="00A121BE"/>
    <w:rsid w:val="00A13E6A"/>
    <w:rsid w:val="00A2168E"/>
    <w:rsid w:val="00A31B6C"/>
    <w:rsid w:val="00A3356D"/>
    <w:rsid w:val="00A3490F"/>
    <w:rsid w:val="00A55B39"/>
    <w:rsid w:val="00A644B2"/>
    <w:rsid w:val="00AB1291"/>
    <w:rsid w:val="00AB77F3"/>
    <w:rsid w:val="00AD4B87"/>
    <w:rsid w:val="00AF6F1E"/>
    <w:rsid w:val="00B04C78"/>
    <w:rsid w:val="00B13FCB"/>
    <w:rsid w:val="00B14A6E"/>
    <w:rsid w:val="00B2262A"/>
    <w:rsid w:val="00B34682"/>
    <w:rsid w:val="00B50A81"/>
    <w:rsid w:val="00B55A2A"/>
    <w:rsid w:val="00B61B75"/>
    <w:rsid w:val="00B77B1B"/>
    <w:rsid w:val="00B860E7"/>
    <w:rsid w:val="00BA5A69"/>
    <w:rsid w:val="00BB0C67"/>
    <w:rsid w:val="00BB25D2"/>
    <w:rsid w:val="00BD5C07"/>
    <w:rsid w:val="00BF26A3"/>
    <w:rsid w:val="00C00C9C"/>
    <w:rsid w:val="00C2044A"/>
    <w:rsid w:val="00C221E8"/>
    <w:rsid w:val="00C42A40"/>
    <w:rsid w:val="00C448CA"/>
    <w:rsid w:val="00C46FAC"/>
    <w:rsid w:val="00C50D28"/>
    <w:rsid w:val="00C51A27"/>
    <w:rsid w:val="00C627DC"/>
    <w:rsid w:val="00CA24A8"/>
    <w:rsid w:val="00CA59B4"/>
    <w:rsid w:val="00CA7329"/>
    <w:rsid w:val="00CC5654"/>
    <w:rsid w:val="00CC5894"/>
    <w:rsid w:val="00CD0022"/>
    <w:rsid w:val="00CF0B2D"/>
    <w:rsid w:val="00CF7CFD"/>
    <w:rsid w:val="00D10DB0"/>
    <w:rsid w:val="00D252B8"/>
    <w:rsid w:val="00D348E0"/>
    <w:rsid w:val="00D46FE4"/>
    <w:rsid w:val="00D7361E"/>
    <w:rsid w:val="00DB193F"/>
    <w:rsid w:val="00DB306C"/>
    <w:rsid w:val="00DC0C60"/>
    <w:rsid w:val="00DC1374"/>
    <w:rsid w:val="00DD0EE7"/>
    <w:rsid w:val="00DD4A04"/>
    <w:rsid w:val="00DE28BD"/>
    <w:rsid w:val="00DE418C"/>
    <w:rsid w:val="00DF19E4"/>
    <w:rsid w:val="00DF204B"/>
    <w:rsid w:val="00DF233B"/>
    <w:rsid w:val="00E00444"/>
    <w:rsid w:val="00E162F9"/>
    <w:rsid w:val="00E30F13"/>
    <w:rsid w:val="00E3447C"/>
    <w:rsid w:val="00E67815"/>
    <w:rsid w:val="00E73532"/>
    <w:rsid w:val="00E8377A"/>
    <w:rsid w:val="00E84C91"/>
    <w:rsid w:val="00EA13F8"/>
    <w:rsid w:val="00EA499E"/>
    <w:rsid w:val="00EC21E5"/>
    <w:rsid w:val="00ED6430"/>
    <w:rsid w:val="00F11133"/>
    <w:rsid w:val="00F20810"/>
    <w:rsid w:val="00F61A95"/>
    <w:rsid w:val="00F71E58"/>
    <w:rsid w:val="00FB66C7"/>
    <w:rsid w:val="00FD33A2"/>
    <w:rsid w:val="00FD7FF8"/>
    <w:rsid w:val="00FE75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1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F20"/>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124F20"/>
    <w:pPr>
      <w:spacing w:line="288" w:lineRule="atLeast"/>
    </w:pPr>
    <w:rPr>
      <w:rFonts w:cs="Times New Roman"/>
      <w:color w:val="auto"/>
    </w:rPr>
  </w:style>
  <w:style w:type="paragraph" w:customStyle="1" w:styleId="LightGrid-Accent31">
    <w:name w:val="Light Grid - Accent 31"/>
    <w:basedOn w:val="Normal"/>
    <w:rsid w:val="00A93416"/>
    <w:pPr>
      <w:ind w:left="720"/>
    </w:pPr>
  </w:style>
  <w:style w:type="paragraph" w:styleId="BalloonText">
    <w:name w:val="Balloon Text"/>
    <w:basedOn w:val="Normal"/>
    <w:link w:val="BalloonTextChar"/>
    <w:rsid w:val="00996627"/>
    <w:rPr>
      <w:rFonts w:ascii="Lucida Grande" w:hAnsi="Lucida Grande"/>
      <w:sz w:val="18"/>
      <w:szCs w:val="18"/>
    </w:rPr>
  </w:style>
  <w:style w:type="character" w:customStyle="1" w:styleId="BalloonTextChar">
    <w:name w:val="Balloon Text Char"/>
    <w:basedOn w:val="DefaultParagraphFont"/>
    <w:link w:val="BalloonText"/>
    <w:rsid w:val="00996627"/>
    <w:rPr>
      <w:rFonts w:ascii="Lucida Grande" w:hAnsi="Lucida Grande"/>
      <w:sz w:val="18"/>
      <w:szCs w:val="18"/>
    </w:rPr>
  </w:style>
  <w:style w:type="paragraph" w:customStyle="1" w:styleId="MediumGrid1-Accent21">
    <w:name w:val="Medium Grid 1 - Accent 21"/>
    <w:basedOn w:val="Normal"/>
    <w:qFormat/>
    <w:rsid w:val="009E450B"/>
    <w:pPr>
      <w:ind w:left="720"/>
    </w:pPr>
  </w:style>
  <w:style w:type="character" w:styleId="Hyperlink">
    <w:name w:val="Hyperlink"/>
    <w:basedOn w:val="DefaultParagraphFont"/>
    <w:uiPriority w:val="99"/>
    <w:unhideWhenUsed/>
    <w:rsid w:val="000F6B7B"/>
    <w:rPr>
      <w:color w:val="0000FF"/>
      <w:u w:val="single"/>
    </w:rPr>
  </w:style>
  <w:style w:type="paragraph" w:styleId="FootnoteText">
    <w:name w:val="footnote text"/>
    <w:basedOn w:val="Normal"/>
    <w:link w:val="FootnoteTextChar"/>
    <w:rsid w:val="00D46FE4"/>
    <w:rPr>
      <w:sz w:val="20"/>
      <w:szCs w:val="20"/>
    </w:rPr>
  </w:style>
  <w:style w:type="character" w:customStyle="1" w:styleId="FootnoteTextChar">
    <w:name w:val="Footnote Text Char"/>
    <w:basedOn w:val="DefaultParagraphFont"/>
    <w:link w:val="FootnoteText"/>
    <w:rsid w:val="00D46FE4"/>
  </w:style>
  <w:style w:type="character" w:styleId="FootnoteReference">
    <w:name w:val="footnote reference"/>
    <w:basedOn w:val="DefaultParagraphFont"/>
    <w:rsid w:val="00D46FE4"/>
    <w:rPr>
      <w:vertAlign w:val="superscript"/>
    </w:rPr>
  </w:style>
  <w:style w:type="paragraph" w:styleId="ListParagraph">
    <w:name w:val="List Paragraph"/>
    <w:basedOn w:val="Normal"/>
    <w:uiPriority w:val="34"/>
    <w:qFormat/>
    <w:rsid w:val="00AF6F1E"/>
    <w:pPr>
      <w:ind w:left="720"/>
      <w:contextualSpacing/>
    </w:pPr>
  </w:style>
  <w:style w:type="paragraph" w:styleId="Header">
    <w:name w:val="header"/>
    <w:basedOn w:val="Normal"/>
    <w:link w:val="HeaderChar"/>
    <w:rsid w:val="00DE28BD"/>
    <w:pPr>
      <w:tabs>
        <w:tab w:val="center" w:pos="4680"/>
        <w:tab w:val="right" w:pos="9360"/>
      </w:tabs>
    </w:pPr>
  </w:style>
  <w:style w:type="character" w:customStyle="1" w:styleId="HeaderChar">
    <w:name w:val="Header Char"/>
    <w:basedOn w:val="DefaultParagraphFont"/>
    <w:link w:val="Header"/>
    <w:rsid w:val="00DE28BD"/>
    <w:rPr>
      <w:sz w:val="24"/>
      <w:szCs w:val="24"/>
    </w:rPr>
  </w:style>
  <w:style w:type="paragraph" w:styleId="Footer">
    <w:name w:val="footer"/>
    <w:basedOn w:val="Normal"/>
    <w:link w:val="FooterChar"/>
    <w:uiPriority w:val="99"/>
    <w:rsid w:val="00DE28BD"/>
    <w:pPr>
      <w:tabs>
        <w:tab w:val="center" w:pos="4680"/>
        <w:tab w:val="right" w:pos="9360"/>
      </w:tabs>
    </w:pPr>
  </w:style>
  <w:style w:type="character" w:customStyle="1" w:styleId="FooterChar">
    <w:name w:val="Footer Char"/>
    <w:basedOn w:val="DefaultParagraphFont"/>
    <w:link w:val="Footer"/>
    <w:uiPriority w:val="99"/>
    <w:rsid w:val="00DE28BD"/>
    <w:rPr>
      <w:sz w:val="24"/>
      <w:szCs w:val="24"/>
    </w:rPr>
  </w:style>
  <w:style w:type="character" w:styleId="CommentReference">
    <w:name w:val="annotation reference"/>
    <w:basedOn w:val="DefaultParagraphFont"/>
    <w:rsid w:val="00C627DC"/>
    <w:rPr>
      <w:sz w:val="16"/>
      <w:szCs w:val="16"/>
    </w:rPr>
  </w:style>
  <w:style w:type="paragraph" w:styleId="CommentText">
    <w:name w:val="annotation text"/>
    <w:basedOn w:val="Normal"/>
    <w:link w:val="CommentTextChar"/>
    <w:rsid w:val="00C627DC"/>
    <w:rPr>
      <w:sz w:val="20"/>
      <w:szCs w:val="20"/>
    </w:rPr>
  </w:style>
  <w:style w:type="character" w:customStyle="1" w:styleId="CommentTextChar">
    <w:name w:val="Comment Text Char"/>
    <w:basedOn w:val="DefaultParagraphFont"/>
    <w:link w:val="CommentText"/>
    <w:rsid w:val="00C627DC"/>
  </w:style>
  <w:style w:type="paragraph" w:styleId="CommentSubject">
    <w:name w:val="annotation subject"/>
    <w:basedOn w:val="CommentText"/>
    <w:next w:val="CommentText"/>
    <w:link w:val="CommentSubjectChar"/>
    <w:rsid w:val="00C627DC"/>
    <w:rPr>
      <w:b/>
      <w:bCs/>
    </w:rPr>
  </w:style>
  <w:style w:type="character" w:customStyle="1" w:styleId="CommentSubjectChar">
    <w:name w:val="Comment Subject Char"/>
    <w:basedOn w:val="CommentTextChar"/>
    <w:link w:val="CommentSubject"/>
    <w:rsid w:val="00C627DC"/>
    <w:rPr>
      <w:b/>
      <w:bCs/>
    </w:rPr>
  </w:style>
  <w:style w:type="paragraph" w:styleId="Revision">
    <w:name w:val="Revision"/>
    <w:hidden/>
    <w:rsid w:val="00CF0B2D"/>
    <w:rPr>
      <w:sz w:val="24"/>
      <w:szCs w:val="24"/>
    </w:rPr>
  </w:style>
  <w:style w:type="character" w:styleId="FollowedHyperlink">
    <w:name w:val="FollowedHyperlink"/>
    <w:basedOn w:val="DefaultParagraphFont"/>
    <w:rsid w:val="00B77B1B"/>
    <w:rPr>
      <w:color w:val="800080" w:themeColor="followedHyperlink"/>
      <w:u w:val="single"/>
    </w:rPr>
  </w:style>
  <w:style w:type="character" w:customStyle="1" w:styleId="apple-style-span">
    <w:name w:val="apple-style-span"/>
    <w:basedOn w:val="DefaultParagraphFont"/>
    <w:rsid w:val="002E6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1D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F20"/>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124F20"/>
    <w:pPr>
      <w:spacing w:line="288" w:lineRule="atLeast"/>
    </w:pPr>
    <w:rPr>
      <w:rFonts w:cs="Times New Roman"/>
      <w:color w:val="auto"/>
    </w:rPr>
  </w:style>
  <w:style w:type="paragraph" w:customStyle="1" w:styleId="LightGrid-Accent31">
    <w:name w:val="Light Grid - Accent 31"/>
    <w:basedOn w:val="Normal"/>
    <w:rsid w:val="00A93416"/>
    <w:pPr>
      <w:ind w:left="720"/>
    </w:pPr>
  </w:style>
  <w:style w:type="paragraph" w:styleId="BalloonText">
    <w:name w:val="Balloon Text"/>
    <w:basedOn w:val="Normal"/>
    <w:link w:val="BalloonTextChar"/>
    <w:rsid w:val="00996627"/>
    <w:rPr>
      <w:rFonts w:ascii="Lucida Grande" w:hAnsi="Lucida Grande"/>
      <w:sz w:val="18"/>
      <w:szCs w:val="18"/>
    </w:rPr>
  </w:style>
  <w:style w:type="character" w:customStyle="1" w:styleId="BalloonTextChar">
    <w:name w:val="Balloon Text Char"/>
    <w:basedOn w:val="DefaultParagraphFont"/>
    <w:link w:val="BalloonText"/>
    <w:rsid w:val="00996627"/>
    <w:rPr>
      <w:rFonts w:ascii="Lucida Grande" w:hAnsi="Lucida Grande"/>
      <w:sz w:val="18"/>
      <w:szCs w:val="18"/>
    </w:rPr>
  </w:style>
  <w:style w:type="paragraph" w:customStyle="1" w:styleId="MediumGrid1-Accent21">
    <w:name w:val="Medium Grid 1 - Accent 21"/>
    <w:basedOn w:val="Normal"/>
    <w:qFormat/>
    <w:rsid w:val="009E450B"/>
    <w:pPr>
      <w:ind w:left="720"/>
    </w:pPr>
  </w:style>
  <w:style w:type="character" w:styleId="Hyperlink">
    <w:name w:val="Hyperlink"/>
    <w:basedOn w:val="DefaultParagraphFont"/>
    <w:uiPriority w:val="99"/>
    <w:unhideWhenUsed/>
    <w:rsid w:val="000F6B7B"/>
    <w:rPr>
      <w:color w:val="0000FF"/>
      <w:u w:val="single"/>
    </w:rPr>
  </w:style>
  <w:style w:type="paragraph" w:styleId="FootnoteText">
    <w:name w:val="footnote text"/>
    <w:basedOn w:val="Normal"/>
    <w:link w:val="FootnoteTextChar"/>
    <w:rsid w:val="00D46FE4"/>
    <w:rPr>
      <w:sz w:val="20"/>
      <w:szCs w:val="20"/>
    </w:rPr>
  </w:style>
  <w:style w:type="character" w:customStyle="1" w:styleId="FootnoteTextChar">
    <w:name w:val="Footnote Text Char"/>
    <w:basedOn w:val="DefaultParagraphFont"/>
    <w:link w:val="FootnoteText"/>
    <w:rsid w:val="00D46FE4"/>
  </w:style>
  <w:style w:type="character" w:styleId="FootnoteReference">
    <w:name w:val="footnote reference"/>
    <w:basedOn w:val="DefaultParagraphFont"/>
    <w:rsid w:val="00D46FE4"/>
    <w:rPr>
      <w:vertAlign w:val="superscript"/>
    </w:rPr>
  </w:style>
  <w:style w:type="paragraph" w:styleId="ListParagraph">
    <w:name w:val="List Paragraph"/>
    <w:basedOn w:val="Normal"/>
    <w:qFormat/>
    <w:rsid w:val="00AF6F1E"/>
    <w:pPr>
      <w:ind w:left="720"/>
      <w:contextualSpacing/>
    </w:pPr>
  </w:style>
  <w:style w:type="paragraph" w:styleId="Header">
    <w:name w:val="header"/>
    <w:basedOn w:val="Normal"/>
    <w:link w:val="HeaderChar"/>
    <w:rsid w:val="00DE28BD"/>
    <w:pPr>
      <w:tabs>
        <w:tab w:val="center" w:pos="4680"/>
        <w:tab w:val="right" w:pos="9360"/>
      </w:tabs>
    </w:pPr>
  </w:style>
  <w:style w:type="character" w:customStyle="1" w:styleId="HeaderChar">
    <w:name w:val="Header Char"/>
    <w:basedOn w:val="DefaultParagraphFont"/>
    <w:link w:val="Header"/>
    <w:rsid w:val="00DE28BD"/>
    <w:rPr>
      <w:sz w:val="24"/>
      <w:szCs w:val="24"/>
    </w:rPr>
  </w:style>
  <w:style w:type="paragraph" w:styleId="Footer">
    <w:name w:val="footer"/>
    <w:basedOn w:val="Normal"/>
    <w:link w:val="FooterChar"/>
    <w:uiPriority w:val="99"/>
    <w:rsid w:val="00DE28BD"/>
    <w:pPr>
      <w:tabs>
        <w:tab w:val="center" w:pos="4680"/>
        <w:tab w:val="right" w:pos="9360"/>
      </w:tabs>
    </w:pPr>
  </w:style>
  <w:style w:type="character" w:customStyle="1" w:styleId="FooterChar">
    <w:name w:val="Footer Char"/>
    <w:basedOn w:val="DefaultParagraphFont"/>
    <w:link w:val="Footer"/>
    <w:uiPriority w:val="99"/>
    <w:rsid w:val="00DE28BD"/>
    <w:rPr>
      <w:sz w:val="24"/>
      <w:szCs w:val="24"/>
    </w:rPr>
  </w:style>
  <w:style w:type="character" w:styleId="CommentReference">
    <w:name w:val="annotation reference"/>
    <w:basedOn w:val="DefaultParagraphFont"/>
    <w:rsid w:val="00C627DC"/>
    <w:rPr>
      <w:sz w:val="16"/>
      <w:szCs w:val="16"/>
    </w:rPr>
  </w:style>
  <w:style w:type="paragraph" w:styleId="CommentText">
    <w:name w:val="annotation text"/>
    <w:basedOn w:val="Normal"/>
    <w:link w:val="CommentTextChar"/>
    <w:rsid w:val="00C627DC"/>
    <w:rPr>
      <w:sz w:val="20"/>
      <w:szCs w:val="20"/>
    </w:rPr>
  </w:style>
  <w:style w:type="character" w:customStyle="1" w:styleId="CommentTextChar">
    <w:name w:val="Comment Text Char"/>
    <w:basedOn w:val="DefaultParagraphFont"/>
    <w:link w:val="CommentText"/>
    <w:rsid w:val="00C627DC"/>
  </w:style>
  <w:style w:type="paragraph" w:styleId="CommentSubject">
    <w:name w:val="annotation subject"/>
    <w:basedOn w:val="CommentText"/>
    <w:next w:val="CommentText"/>
    <w:link w:val="CommentSubjectChar"/>
    <w:rsid w:val="00C627DC"/>
    <w:rPr>
      <w:b/>
      <w:bCs/>
    </w:rPr>
  </w:style>
  <w:style w:type="character" w:customStyle="1" w:styleId="CommentSubjectChar">
    <w:name w:val="Comment Subject Char"/>
    <w:basedOn w:val="CommentTextChar"/>
    <w:link w:val="CommentSubject"/>
    <w:rsid w:val="00C627DC"/>
    <w:rPr>
      <w:b/>
      <w:bCs/>
    </w:rPr>
  </w:style>
  <w:style w:type="paragraph" w:styleId="Revision">
    <w:name w:val="Revision"/>
    <w:hidden/>
    <w:rsid w:val="00CF0B2D"/>
    <w:rPr>
      <w:sz w:val="24"/>
      <w:szCs w:val="24"/>
    </w:rPr>
  </w:style>
  <w:style w:type="character" w:styleId="FollowedHyperlink">
    <w:name w:val="FollowedHyperlink"/>
    <w:basedOn w:val="DefaultParagraphFont"/>
    <w:rsid w:val="00B77B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2200347">
      <w:bodyDiv w:val="1"/>
      <w:marLeft w:val="0"/>
      <w:marRight w:val="0"/>
      <w:marTop w:val="0"/>
      <w:marBottom w:val="0"/>
      <w:divBdr>
        <w:top w:val="none" w:sz="0" w:space="0" w:color="auto"/>
        <w:left w:val="none" w:sz="0" w:space="0" w:color="auto"/>
        <w:bottom w:val="none" w:sz="0" w:space="0" w:color="auto"/>
        <w:right w:val="none" w:sz="0" w:space="0" w:color="auto"/>
      </w:divBdr>
    </w:div>
    <w:div w:id="1985699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4.gsb.columbia.edu/null?&amp;exclusive=filemgr.download&amp;file_id=72131" TargetMode="External"/><Relationship Id="rId4" Type="http://schemas.openxmlformats.org/officeDocument/2006/relationships/settings" Target="settings.xml"/><Relationship Id="rId9" Type="http://schemas.openxmlformats.org/officeDocument/2006/relationships/hyperlink" Target="http://www.columbia.edu/cu/vpaa/docs/Columbia_University_Tenure_Guidelines.pdf"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olumbia.edu/cu/vpaa/docs/Columbia_University_Tenure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609B-2244-4E56-8D4C-DDC999A1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Mayer</dc:creator>
  <cp:lastModifiedBy>kg68</cp:lastModifiedBy>
  <cp:revision>5</cp:revision>
  <cp:lastPrinted>2014-04-16T21:03:00Z</cp:lastPrinted>
  <dcterms:created xsi:type="dcterms:W3CDTF">2014-05-13T14:28:00Z</dcterms:created>
  <dcterms:modified xsi:type="dcterms:W3CDTF">2014-05-13T14:45:00Z</dcterms:modified>
</cp:coreProperties>
</file>