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25" w:rsidRDefault="00934825" w:rsidP="00934825">
      <w:pPr>
        <w:outlineLvl w:val="0"/>
        <w:rPr>
          <w:color w:val="00000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To:</w:t>
      </w:r>
      <w:r>
        <w:rPr>
          <w:rFonts w:ascii="Tahoma" w:hAnsi="Tahoma" w:cs="Tahoma"/>
          <w:color w:val="000000"/>
          <w:sz w:val="20"/>
          <w:szCs w:val="20"/>
        </w:rPr>
        <w:t xml:space="preserve"> All Faculty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From:</w:t>
      </w:r>
      <w:r>
        <w:rPr>
          <w:rFonts w:ascii="Tahoma" w:hAnsi="Tahoma" w:cs="Tahoma"/>
          <w:color w:val="000000"/>
          <w:sz w:val="20"/>
          <w:szCs w:val="20"/>
        </w:rPr>
        <w:t xml:space="preserve"> Amir Ziv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Subject:</w:t>
      </w:r>
      <w:r>
        <w:rPr>
          <w:rFonts w:ascii="Tahoma" w:hAnsi="Tahoma" w:cs="Tahoma"/>
          <w:color w:val="000000"/>
          <w:sz w:val="20"/>
          <w:szCs w:val="20"/>
        </w:rPr>
        <w:t xml:space="preserve"> EMBA Teaching Travel Stipends</w:t>
      </w:r>
    </w:p>
    <w:p w:rsidR="00934825" w:rsidRDefault="00934825" w:rsidP="00934825">
      <w:pPr>
        <w:outlineLvl w:val="0"/>
        <w:rPr>
          <w:color w:val="00000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Sent:</w:t>
      </w:r>
      <w:r>
        <w:rPr>
          <w:rFonts w:ascii="Tahoma" w:hAnsi="Tahoma" w:cs="Tahoma"/>
          <w:color w:val="000000"/>
          <w:sz w:val="20"/>
          <w:szCs w:val="20"/>
        </w:rPr>
        <w:t xml:space="preserve"> Wednesday, October 17, 2012 11:01 AM</w:t>
      </w:r>
      <w:r>
        <w:rPr>
          <w:rFonts w:ascii="Tahoma" w:hAnsi="Tahoma" w:cs="Tahoma"/>
          <w:color w:val="000000"/>
          <w:sz w:val="20"/>
          <w:szCs w:val="20"/>
        </w:rPr>
        <w:br/>
      </w:r>
    </w:p>
    <w:p w:rsidR="00934825" w:rsidRDefault="00934825" w:rsidP="00934825">
      <w:pPr>
        <w:spacing w:after="120" w:line="360" w:lineRule="auto"/>
        <w:rPr>
          <w:color w:val="000000"/>
        </w:rPr>
      </w:pPr>
      <w:r>
        <w:rPr>
          <w:rFonts w:ascii="Times" w:hAnsi="Times" w:cs="Times"/>
          <w:color w:val="000000"/>
        </w:rPr>
        <w:t>Dear Colleagues:</w:t>
      </w:r>
    </w:p>
    <w:p w:rsidR="00934825" w:rsidRDefault="00934825" w:rsidP="00934825">
      <w:pPr>
        <w:spacing w:after="120" w:line="360" w:lineRule="auto"/>
        <w:rPr>
          <w:color w:val="000000"/>
        </w:rPr>
      </w:pPr>
      <w:r>
        <w:rPr>
          <w:rFonts w:ascii="Times" w:hAnsi="Times" w:cs="Times"/>
          <w:color w:val="000000"/>
        </w:rPr>
        <w:t>This memo is a revision and update of the original EMBA Travel Stipends for Partnership Programs published in 2009, reflecting changes in our EMBA offerings.</w:t>
      </w:r>
    </w:p>
    <w:p w:rsidR="00934825" w:rsidRDefault="00934825" w:rsidP="00934825">
      <w:pPr>
        <w:rPr>
          <w:color w:val="000000"/>
        </w:rPr>
      </w:pPr>
      <w:r>
        <w:rPr>
          <w:rFonts w:ascii="Times" w:hAnsi="Times" w:cs="Times"/>
          <w:color w:val="000000"/>
        </w:rPr>
        <w:t> </w:t>
      </w:r>
    </w:p>
    <w:p w:rsidR="00934825" w:rsidRDefault="00934825" w:rsidP="00934825">
      <w:pPr>
        <w:spacing w:after="120" w:line="360" w:lineRule="auto"/>
        <w:rPr>
          <w:color w:val="000000"/>
        </w:rPr>
      </w:pPr>
      <w:r>
        <w:rPr>
          <w:rFonts w:ascii="Times" w:hAnsi="Times" w:cs="Times"/>
          <w:color w:val="000000"/>
        </w:rPr>
        <w:t xml:space="preserve">Starting in the </w:t>
      </w:r>
      <w:proofErr w:type="gramStart"/>
      <w:r>
        <w:rPr>
          <w:rFonts w:ascii="Times" w:hAnsi="Times" w:cs="Times"/>
          <w:color w:val="000000"/>
        </w:rPr>
        <w:t>Spring</w:t>
      </w:r>
      <w:proofErr w:type="gramEnd"/>
      <w:r>
        <w:rPr>
          <w:rFonts w:ascii="Times" w:hAnsi="Times" w:cs="Times"/>
          <w:color w:val="000000"/>
        </w:rPr>
        <w:t xml:space="preserve"> 2013 semester, compensation and reimbursement, per trip, for travel done for EMBA teaching will be as follows:</w:t>
      </w:r>
    </w:p>
    <w:tbl>
      <w:tblPr>
        <w:tblW w:w="0" w:type="auto"/>
        <w:tblInd w:w="2764" w:type="dxa"/>
        <w:tblCellMar>
          <w:left w:w="0" w:type="dxa"/>
          <w:right w:w="0" w:type="dxa"/>
        </w:tblCellMar>
        <w:tblLook w:val="04A0"/>
      </w:tblPr>
      <w:tblGrid>
        <w:gridCol w:w="2448"/>
        <w:gridCol w:w="2448"/>
        <w:gridCol w:w="1296"/>
      </w:tblGrid>
      <w:tr w:rsidR="00934825" w:rsidTr="00934825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25" w:rsidRDefault="00934825">
            <w:pPr>
              <w:spacing w:after="120"/>
              <w:jc w:val="center"/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Destination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25" w:rsidRDefault="00934825">
            <w:pPr>
              <w:spacing w:after="120"/>
              <w:jc w:val="center"/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EMBA Program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25" w:rsidRDefault="00934825">
            <w:pPr>
              <w:spacing w:after="120"/>
              <w:jc w:val="center"/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Allowance</w:t>
            </w:r>
          </w:p>
        </w:tc>
      </w:tr>
      <w:tr w:rsidR="00934825" w:rsidTr="00934825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25" w:rsidRDefault="00934825">
            <w:pPr>
              <w:spacing w:after="120"/>
            </w:pPr>
            <w:r>
              <w:rPr>
                <w:rFonts w:ascii="Times" w:hAnsi="Times" w:cs="Times"/>
                <w:sz w:val="24"/>
                <w:szCs w:val="24"/>
              </w:rPr>
              <w:t>Bay Area (California)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25" w:rsidRDefault="00934825">
            <w:pPr>
              <w:spacing w:after="120"/>
            </w:pPr>
            <w:r>
              <w:rPr>
                <w:rFonts w:ascii="Times" w:hAnsi="Times" w:cs="Times"/>
                <w:sz w:val="24"/>
                <w:szCs w:val="24"/>
              </w:rPr>
              <w:t>Americas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288" w:type="dxa"/>
            </w:tcMar>
            <w:hideMark/>
          </w:tcPr>
          <w:p w:rsidR="00934825" w:rsidRDefault="00934825">
            <w:pPr>
              <w:spacing w:after="120"/>
              <w:jc w:val="right"/>
            </w:pPr>
            <w:r>
              <w:rPr>
                <w:rFonts w:ascii="Times" w:hAnsi="Times" w:cs="Times"/>
                <w:sz w:val="24"/>
                <w:szCs w:val="24"/>
              </w:rPr>
              <w:t>$3,000</w:t>
            </w:r>
          </w:p>
        </w:tc>
      </w:tr>
      <w:tr w:rsidR="00934825" w:rsidTr="00934825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25" w:rsidRDefault="00934825">
            <w:pPr>
              <w:spacing w:after="120"/>
            </w:pPr>
            <w:r>
              <w:rPr>
                <w:rFonts w:ascii="Times" w:hAnsi="Times" w:cs="Times"/>
                <w:sz w:val="24"/>
                <w:szCs w:val="24"/>
              </w:rPr>
              <w:t>Hong Kong (HK)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25" w:rsidRDefault="00934825">
            <w:pPr>
              <w:spacing w:after="120"/>
            </w:pPr>
            <w:r>
              <w:rPr>
                <w:rFonts w:ascii="Times" w:hAnsi="Times" w:cs="Times"/>
                <w:sz w:val="24"/>
                <w:szCs w:val="24"/>
              </w:rPr>
              <w:t>Global Asia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288" w:type="dxa"/>
            </w:tcMar>
            <w:hideMark/>
          </w:tcPr>
          <w:p w:rsidR="00934825" w:rsidRDefault="00934825">
            <w:pPr>
              <w:spacing w:after="120"/>
              <w:jc w:val="right"/>
            </w:pPr>
            <w:r>
              <w:rPr>
                <w:rFonts w:ascii="Times" w:hAnsi="Times" w:cs="Times"/>
                <w:sz w:val="24"/>
                <w:szCs w:val="24"/>
              </w:rPr>
              <w:t>$10,000</w:t>
            </w:r>
          </w:p>
        </w:tc>
      </w:tr>
      <w:tr w:rsidR="00934825" w:rsidTr="00934825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25" w:rsidRDefault="00934825">
            <w:pPr>
              <w:spacing w:after="120"/>
            </w:pPr>
            <w:r>
              <w:rPr>
                <w:rFonts w:ascii="Times" w:hAnsi="Times" w:cs="Times"/>
                <w:sz w:val="24"/>
                <w:szCs w:val="24"/>
              </w:rPr>
              <w:t>London (UK)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25" w:rsidRDefault="00934825">
            <w:pPr>
              <w:spacing w:after="120"/>
            </w:pPr>
            <w:r>
              <w:rPr>
                <w:rFonts w:ascii="Times" w:hAnsi="Times" w:cs="Times"/>
                <w:sz w:val="24"/>
                <w:szCs w:val="24"/>
              </w:rPr>
              <w:t>Global (A&amp;E or Asia)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288" w:type="dxa"/>
            </w:tcMar>
            <w:hideMark/>
          </w:tcPr>
          <w:p w:rsidR="00934825" w:rsidRDefault="00934825">
            <w:pPr>
              <w:spacing w:after="120"/>
              <w:jc w:val="right"/>
            </w:pPr>
            <w:r>
              <w:rPr>
                <w:rFonts w:ascii="Times" w:hAnsi="Times" w:cs="Times"/>
                <w:sz w:val="24"/>
                <w:szCs w:val="24"/>
              </w:rPr>
              <w:t>$5,000</w:t>
            </w:r>
          </w:p>
        </w:tc>
      </w:tr>
      <w:tr w:rsidR="00934825" w:rsidTr="00934825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25" w:rsidRDefault="00934825">
            <w:pPr>
              <w:spacing w:after="120"/>
            </w:pPr>
            <w:r>
              <w:rPr>
                <w:rFonts w:ascii="Times" w:hAnsi="Times" w:cs="Times"/>
                <w:sz w:val="24"/>
                <w:szCs w:val="24"/>
              </w:rPr>
              <w:t>San Paulo (Brazil)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25" w:rsidRDefault="00934825">
            <w:pPr>
              <w:spacing w:after="120"/>
            </w:pPr>
            <w:r>
              <w:rPr>
                <w:rFonts w:ascii="Times" w:hAnsi="Times" w:cs="Times"/>
                <w:sz w:val="24"/>
                <w:szCs w:val="24"/>
              </w:rPr>
              <w:t>Americas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288" w:type="dxa"/>
            </w:tcMar>
            <w:hideMark/>
          </w:tcPr>
          <w:p w:rsidR="00934825" w:rsidRDefault="00934825">
            <w:pPr>
              <w:spacing w:after="120"/>
              <w:jc w:val="right"/>
            </w:pPr>
            <w:r>
              <w:rPr>
                <w:rFonts w:ascii="Times" w:hAnsi="Times" w:cs="Times"/>
                <w:sz w:val="24"/>
                <w:szCs w:val="24"/>
              </w:rPr>
              <w:t>$7,000</w:t>
            </w:r>
          </w:p>
        </w:tc>
      </w:tr>
      <w:tr w:rsidR="00934825" w:rsidTr="00934825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25" w:rsidRDefault="00934825">
            <w:pPr>
              <w:spacing w:after="120"/>
            </w:pPr>
            <w:r>
              <w:rPr>
                <w:rFonts w:ascii="Times" w:hAnsi="Times" w:cs="Times"/>
                <w:sz w:val="24"/>
                <w:szCs w:val="24"/>
              </w:rPr>
              <w:t>Shanghai (China)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25" w:rsidRDefault="00934825">
            <w:pPr>
              <w:spacing w:after="120"/>
            </w:pPr>
            <w:r>
              <w:rPr>
                <w:rFonts w:ascii="Times" w:hAnsi="Times" w:cs="Times"/>
                <w:sz w:val="24"/>
                <w:szCs w:val="24"/>
              </w:rPr>
              <w:t>Global Asia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288" w:type="dxa"/>
            </w:tcMar>
            <w:hideMark/>
          </w:tcPr>
          <w:p w:rsidR="00934825" w:rsidRDefault="00934825">
            <w:pPr>
              <w:spacing w:after="120"/>
              <w:jc w:val="right"/>
            </w:pPr>
            <w:r>
              <w:rPr>
                <w:rFonts w:ascii="Times" w:hAnsi="Times" w:cs="Times"/>
                <w:sz w:val="24"/>
                <w:szCs w:val="24"/>
              </w:rPr>
              <w:t>$10,000</w:t>
            </w:r>
          </w:p>
        </w:tc>
      </w:tr>
      <w:tr w:rsidR="00934825" w:rsidTr="00934825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25" w:rsidRDefault="00934825">
            <w:pPr>
              <w:spacing w:after="120"/>
            </w:pPr>
            <w:r>
              <w:rPr>
                <w:rFonts w:ascii="Times" w:hAnsi="Times" w:cs="Times"/>
                <w:sz w:val="24"/>
                <w:szCs w:val="24"/>
              </w:rPr>
              <w:t>Toronto (Canada)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25" w:rsidRDefault="00934825">
            <w:pPr>
              <w:spacing w:after="120"/>
            </w:pPr>
            <w:r>
              <w:rPr>
                <w:rFonts w:ascii="Times" w:hAnsi="Times" w:cs="Times"/>
                <w:sz w:val="24"/>
                <w:szCs w:val="24"/>
              </w:rPr>
              <w:t>Americas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288" w:type="dxa"/>
            </w:tcMar>
            <w:hideMark/>
          </w:tcPr>
          <w:p w:rsidR="00934825" w:rsidRDefault="00934825">
            <w:pPr>
              <w:spacing w:after="120"/>
              <w:jc w:val="right"/>
            </w:pPr>
            <w:r>
              <w:rPr>
                <w:rFonts w:ascii="Times" w:hAnsi="Times" w:cs="Times"/>
                <w:sz w:val="24"/>
                <w:szCs w:val="24"/>
              </w:rPr>
              <w:t>$1,000</w:t>
            </w:r>
          </w:p>
        </w:tc>
      </w:tr>
    </w:tbl>
    <w:p w:rsidR="00934825" w:rsidRDefault="00934825" w:rsidP="00934825">
      <w:pPr>
        <w:rPr>
          <w:color w:val="000000"/>
        </w:rPr>
      </w:pPr>
      <w:r>
        <w:rPr>
          <w:rFonts w:ascii="Times" w:hAnsi="Times" w:cs="Times"/>
          <w:color w:val="000000"/>
        </w:rPr>
        <w:t> </w:t>
      </w:r>
    </w:p>
    <w:p w:rsidR="00934825" w:rsidRDefault="00934825" w:rsidP="00934825">
      <w:pPr>
        <w:pStyle w:val="ListParagraph"/>
        <w:numPr>
          <w:ilvl w:val="0"/>
          <w:numId w:val="1"/>
        </w:numPr>
        <w:spacing w:after="120" w:line="360" w:lineRule="auto"/>
        <w:ind w:left="360"/>
        <w:rPr>
          <w:rFonts w:cs="Arial"/>
          <w:color w:val="000000"/>
        </w:rPr>
      </w:pPr>
      <w:r>
        <w:rPr>
          <w:rFonts w:ascii="Times" w:hAnsi="Times" w:cs="Arial"/>
          <w:color w:val="000000"/>
        </w:rPr>
        <w:t>Business class travel is allowed and does not require prior approval.</w:t>
      </w:r>
    </w:p>
    <w:p w:rsidR="00934825" w:rsidRDefault="00934825" w:rsidP="00934825">
      <w:pPr>
        <w:pStyle w:val="ListParagraph"/>
        <w:numPr>
          <w:ilvl w:val="0"/>
          <w:numId w:val="1"/>
        </w:numPr>
        <w:spacing w:after="120" w:line="360" w:lineRule="auto"/>
        <w:ind w:left="360"/>
        <w:rPr>
          <w:rFonts w:cs="Arial"/>
          <w:color w:val="000000"/>
        </w:rPr>
      </w:pPr>
      <w:r>
        <w:rPr>
          <w:rFonts w:ascii="Times" w:hAnsi="Times" w:cs="Arial"/>
          <w:color w:val="000000"/>
        </w:rPr>
        <w:t>Faculty will need to file an expense report that meets all the requirements set by the university in order to be reimbursed for expenses.</w:t>
      </w:r>
    </w:p>
    <w:p w:rsidR="00934825" w:rsidRDefault="00934825" w:rsidP="00934825">
      <w:pPr>
        <w:pStyle w:val="ListParagraph"/>
        <w:numPr>
          <w:ilvl w:val="0"/>
          <w:numId w:val="1"/>
        </w:numPr>
        <w:spacing w:after="120" w:line="360" w:lineRule="auto"/>
        <w:ind w:left="360"/>
        <w:rPr>
          <w:rFonts w:cs="Arial"/>
          <w:color w:val="000000"/>
        </w:rPr>
      </w:pPr>
      <w:r>
        <w:rPr>
          <w:rFonts w:ascii="Times" w:hAnsi="Times" w:cs="Arial"/>
          <w:color w:val="000000"/>
        </w:rPr>
        <w:t xml:space="preserve">If a faculty member does not spend all of his/her allocated amount he/she has a choice of either keeping the remaining sum in a </w:t>
      </w:r>
      <w:proofErr w:type="spellStart"/>
      <w:r>
        <w:rPr>
          <w:rFonts w:ascii="Times" w:hAnsi="Times" w:cs="Arial"/>
          <w:color w:val="000000"/>
        </w:rPr>
        <w:t>CoStar</w:t>
      </w:r>
      <w:proofErr w:type="spellEnd"/>
      <w:r>
        <w:rPr>
          <w:rFonts w:ascii="Times" w:hAnsi="Times" w:cs="Arial"/>
          <w:color w:val="000000"/>
        </w:rPr>
        <w:t xml:space="preserve"> account (full-time faculty only), or receiving 74.8% of that sum as compensation (to reflect 33.7% of fringe benefits).</w:t>
      </w:r>
    </w:p>
    <w:p w:rsidR="00934825" w:rsidRDefault="00934825" w:rsidP="00934825">
      <w:pPr>
        <w:pStyle w:val="ListParagraph"/>
        <w:numPr>
          <w:ilvl w:val="0"/>
          <w:numId w:val="1"/>
        </w:numPr>
        <w:spacing w:after="120" w:line="360" w:lineRule="auto"/>
        <w:ind w:left="360"/>
        <w:rPr>
          <w:rFonts w:cs="Arial"/>
          <w:color w:val="000000"/>
        </w:rPr>
      </w:pPr>
      <w:r>
        <w:rPr>
          <w:rFonts w:ascii="Times" w:hAnsi="Times" w:cs="Arial"/>
          <w:color w:val="000000"/>
        </w:rPr>
        <w:t>Adjunct faculty whose primary residence is not in New York will receive a travel expense allocation that reflects the distance of travel.  My office will provide an allocation for each specific case.</w:t>
      </w:r>
    </w:p>
    <w:p w:rsidR="00934825" w:rsidRDefault="00934825" w:rsidP="00934825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34825" w:rsidRDefault="00934825" w:rsidP="00934825">
      <w:pPr>
        <w:spacing w:after="120" w:line="360" w:lineRule="auto"/>
        <w:rPr>
          <w:color w:val="000000"/>
        </w:rPr>
      </w:pPr>
      <w:r>
        <w:rPr>
          <w:rFonts w:ascii="Times" w:hAnsi="Times" w:cs="Times"/>
          <w:color w:val="000000"/>
        </w:rPr>
        <w:t>Please let me know if you have any questions.</w:t>
      </w:r>
    </w:p>
    <w:p w:rsidR="00934825" w:rsidRDefault="00934825" w:rsidP="00934825">
      <w:pPr>
        <w:spacing w:after="120" w:line="360" w:lineRule="auto"/>
        <w:rPr>
          <w:color w:val="000000"/>
        </w:rPr>
      </w:pPr>
      <w:r>
        <w:rPr>
          <w:rFonts w:ascii="Times" w:hAnsi="Times" w:cs="Times"/>
          <w:color w:val="000000"/>
        </w:rPr>
        <w:t>Best regards,</w:t>
      </w:r>
    </w:p>
    <w:p w:rsidR="00934825" w:rsidRDefault="00934825" w:rsidP="00934825">
      <w:pPr>
        <w:spacing w:after="120" w:line="360" w:lineRule="auto"/>
        <w:rPr>
          <w:color w:val="000000"/>
        </w:rPr>
      </w:pPr>
      <w:r>
        <w:rPr>
          <w:rFonts w:ascii="Times" w:hAnsi="Times" w:cs="Times"/>
          <w:color w:val="000000"/>
        </w:rPr>
        <w:t>Amir</w:t>
      </w:r>
    </w:p>
    <w:p w:rsidR="0078060A" w:rsidRPr="002D3186" w:rsidRDefault="00934825">
      <w:pPr>
        <w:rPr>
          <w:color w:val="000000"/>
        </w:rPr>
      </w:pPr>
      <w:r>
        <w:rPr>
          <w:noProof/>
          <w:color w:val="1F497D"/>
        </w:rPr>
        <w:drawing>
          <wp:inline distT="0" distB="0" distL="0" distR="0">
            <wp:extent cx="1958340" cy="228600"/>
            <wp:effectExtent l="19050" t="0" r="3810" b="0"/>
            <wp:docPr id="1" name="Picture 1" descr="ColBusinessSchool_1lin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BusinessSchool_1line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060A" w:rsidRPr="002D3186" w:rsidSect="002D318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745E4"/>
    <w:multiLevelType w:val="hybridMultilevel"/>
    <w:tmpl w:val="0C00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4825"/>
    <w:rsid w:val="002D3186"/>
    <w:rsid w:val="0078060A"/>
    <w:rsid w:val="00934825"/>
    <w:rsid w:val="00A0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2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48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4825"/>
    <w:pPr>
      <w:spacing w:after="200"/>
      <w:ind w:left="72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>Columbia University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kg68</dc:creator>
  <cp:lastModifiedBy>kg68</cp:lastModifiedBy>
  <cp:revision>2</cp:revision>
  <dcterms:created xsi:type="dcterms:W3CDTF">2012-10-18T13:48:00Z</dcterms:created>
  <dcterms:modified xsi:type="dcterms:W3CDTF">2012-10-18T13:49:00Z</dcterms:modified>
</cp:coreProperties>
</file>