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B202C" w14:textId="77777777" w:rsidR="009337D6" w:rsidRPr="00464451" w:rsidRDefault="009337D6" w:rsidP="009337D6">
      <w:pPr>
        <w:jc w:val="center"/>
        <w:rPr>
          <w:rFonts w:ascii="Times New Roman" w:hAnsi="Times New Roman"/>
          <w:b/>
          <w:bCs/>
        </w:rPr>
      </w:pPr>
    </w:p>
    <w:p w14:paraId="0A954B1B" w14:textId="43575741" w:rsidR="009337D6" w:rsidRPr="00464451" w:rsidRDefault="009337D6" w:rsidP="009337D6">
      <w:pPr>
        <w:jc w:val="center"/>
        <w:rPr>
          <w:rFonts w:ascii="Times New Roman" w:hAnsi="Times New Roman"/>
          <w:b/>
          <w:bCs/>
          <w:sz w:val="24"/>
          <w:szCs w:val="24"/>
        </w:rPr>
      </w:pPr>
      <w:r w:rsidRPr="00464451">
        <w:rPr>
          <w:rFonts w:ascii="Times New Roman" w:hAnsi="Times New Roman"/>
          <w:b/>
          <w:bCs/>
          <w:sz w:val="24"/>
          <w:szCs w:val="24"/>
        </w:rPr>
        <w:t>Normal Promotion and Tenure Timeline at Columbia Business School</w:t>
      </w:r>
    </w:p>
    <w:p w14:paraId="1C6F052E" w14:textId="77777777" w:rsidR="009337D6" w:rsidRPr="00464451" w:rsidRDefault="009337D6" w:rsidP="009337D6">
      <w:pPr>
        <w:rPr>
          <w:rFonts w:ascii="Times New Roman" w:hAnsi="Times New Roman"/>
        </w:rPr>
      </w:pPr>
    </w:p>
    <w:p w14:paraId="6A267C4B" w14:textId="52D563FF" w:rsidR="009337D6" w:rsidRDefault="009337D6" w:rsidP="009337D6">
      <w:pPr>
        <w:pStyle w:val="ListParagraph"/>
        <w:numPr>
          <w:ilvl w:val="0"/>
          <w:numId w:val="1"/>
        </w:numPr>
        <w:rPr>
          <w:rFonts w:ascii="Times New Roman" w:hAnsi="Times New Roman"/>
        </w:rPr>
      </w:pPr>
      <w:r w:rsidRPr="00464451">
        <w:rPr>
          <w:rFonts w:ascii="Times New Roman" w:hAnsi="Times New Roman"/>
        </w:rPr>
        <w:t xml:space="preserve">The University’s </w:t>
      </w:r>
      <w:hyperlink r:id="rId8" w:history="1">
        <w:r w:rsidRPr="00464451">
          <w:rPr>
            <w:rStyle w:val="Hyperlink"/>
            <w:rFonts w:ascii="Times New Roman" w:hAnsi="Times New Roman"/>
          </w:rPr>
          <w:t>Faculty Handbook</w:t>
        </w:r>
      </w:hyperlink>
      <w:r w:rsidRPr="00464451">
        <w:rPr>
          <w:rFonts w:ascii="Times New Roman" w:hAnsi="Times New Roman"/>
        </w:rPr>
        <w:t xml:space="preserve"> outlines limits on non-tenured service and the policies about how leaves impact tenure clocks.</w:t>
      </w:r>
      <w:r w:rsidR="00C7175B">
        <w:rPr>
          <w:rStyle w:val="FootnoteReference"/>
          <w:rFonts w:ascii="Times New Roman" w:hAnsi="Times New Roman"/>
        </w:rPr>
        <w:footnoteReference w:id="1"/>
      </w:r>
      <w:r w:rsidRPr="00464451">
        <w:rPr>
          <w:rFonts w:ascii="Times New Roman" w:hAnsi="Times New Roman"/>
        </w:rPr>
        <w:t xml:space="preserve">  </w:t>
      </w:r>
    </w:p>
    <w:p w14:paraId="75F99528" w14:textId="77777777" w:rsidR="008F73E9" w:rsidRPr="00464451" w:rsidRDefault="008F73E9" w:rsidP="009337D6">
      <w:pPr>
        <w:pStyle w:val="ListParagraph"/>
        <w:rPr>
          <w:rFonts w:ascii="Times New Roman" w:hAnsi="Times New Roman"/>
        </w:rPr>
      </w:pPr>
    </w:p>
    <w:p w14:paraId="0A1BD9C4" w14:textId="5F23F0D8"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 xml:space="preserve">Initial appointment as an instructor, as well as qualified leaves can extend </w:t>
      </w:r>
      <w:r w:rsidR="00443639">
        <w:rPr>
          <w:rFonts w:ascii="Times New Roman" w:hAnsi="Times New Roman"/>
        </w:rPr>
        <w:t>the</w:t>
      </w:r>
      <w:r w:rsidR="00443639" w:rsidRPr="00464451">
        <w:rPr>
          <w:rFonts w:ascii="Times New Roman" w:hAnsi="Times New Roman"/>
        </w:rPr>
        <w:t xml:space="preserve"> </w:t>
      </w:r>
      <w:r w:rsidRPr="00464451">
        <w:rPr>
          <w:rFonts w:ascii="Times New Roman" w:hAnsi="Times New Roman"/>
        </w:rPr>
        <w:t>clock by many years.</w:t>
      </w:r>
    </w:p>
    <w:p w14:paraId="617B2721" w14:textId="77777777" w:rsidR="009337D6" w:rsidRPr="00464451" w:rsidRDefault="009337D6" w:rsidP="009337D6">
      <w:pPr>
        <w:rPr>
          <w:rFonts w:ascii="Times New Roman" w:hAnsi="Times New Roman"/>
        </w:rPr>
      </w:pPr>
    </w:p>
    <w:p w14:paraId="4C990DAE" w14:textId="7748D054"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 xml:space="preserve">If </w:t>
      </w:r>
      <w:r w:rsidR="00443639">
        <w:rPr>
          <w:rFonts w:ascii="Times New Roman" w:hAnsi="Times New Roman"/>
        </w:rPr>
        <w:t>faculty</w:t>
      </w:r>
      <w:r w:rsidRPr="00464451">
        <w:rPr>
          <w:rFonts w:ascii="Times New Roman" w:hAnsi="Times New Roman"/>
        </w:rPr>
        <w:t xml:space="preserve"> have questions about </w:t>
      </w:r>
      <w:r w:rsidR="00443639">
        <w:rPr>
          <w:rFonts w:ascii="Times New Roman" w:hAnsi="Times New Roman"/>
        </w:rPr>
        <w:t xml:space="preserve">their </w:t>
      </w:r>
      <w:r w:rsidRPr="00464451">
        <w:rPr>
          <w:rFonts w:ascii="Times New Roman" w:hAnsi="Times New Roman"/>
        </w:rPr>
        <w:t xml:space="preserve">own tenure clock, </w:t>
      </w:r>
      <w:r w:rsidR="00443639">
        <w:rPr>
          <w:rFonts w:ascii="Times New Roman" w:hAnsi="Times New Roman"/>
        </w:rPr>
        <w:t>they</w:t>
      </w:r>
      <w:r w:rsidRPr="00464451">
        <w:rPr>
          <w:rFonts w:ascii="Times New Roman" w:hAnsi="Times New Roman"/>
        </w:rPr>
        <w:t xml:space="preserve"> should consult the office of the Senior Vice Dean of Faculty Affairs.</w:t>
      </w:r>
    </w:p>
    <w:p w14:paraId="221F6665" w14:textId="338131D3" w:rsidR="009337D6" w:rsidRPr="00464451" w:rsidRDefault="009337D6" w:rsidP="009337D6">
      <w:pPr>
        <w:pStyle w:val="ListParagraph"/>
        <w:rPr>
          <w:rFonts w:ascii="Times New Roman" w:hAnsi="Times New Roman"/>
        </w:rPr>
      </w:pPr>
    </w:p>
    <w:p w14:paraId="7515800C" w14:textId="1C1C87DA"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 xml:space="preserve">As </w:t>
      </w:r>
      <w:r w:rsidR="00246A5E">
        <w:rPr>
          <w:rFonts w:ascii="Times New Roman" w:hAnsi="Times New Roman"/>
        </w:rPr>
        <w:t>communicated by the Interim Provost</w:t>
      </w:r>
      <w:r w:rsidRPr="00464451">
        <w:rPr>
          <w:rFonts w:ascii="Times New Roman" w:hAnsi="Times New Roman"/>
        </w:rPr>
        <w:t xml:space="preserve"> in April 2020, the Provost’s Office has granted an optional </w:t>
      </w:r>
      <w:r w:rsidR="008F73E9" w:rsidRPr="00464451">
        <w:rPr>
          <w:rFonts w:ascii="Times New Roman" w:hAnsi="Times New Roman"/>
        </w:rPr>
        <w:t>one-year</w:t>
      </w:r>
      <w:r w:rsidRPr="00464451">
        <w:rPr>
          <w:rFonts w:ascii="Times New Roman" w:hAnsi="Times New Roman"/>
        </w:rPr>
        <w:t xml:space="preserve"> Covid-19 extension for all members of the tenure-track faculty</w:t>
      </w:r>
      <w:r w:rsidR="00246A5E">
        <w:rPr>
          <w:rFonts w:ascii="Times New Roman" w:hAnsi="Times New Roman"/>
        </w:rPr>
        <w:t>.  In March 2021</w:t>
      </w:r>
      <w:r w:rsidR="00833658">
        <w:rPr>
          <w:rFonts w:ascii="Times New Roman" w:hAnsi="Times New Roman"/>
        </w:rPr>
        <w:t xml:space="preserve">, the Interim Provost also announced the </w:t>
      </w:r>
      <w:hyperlink r:id="rId9" w:history="1">
        <w:r w:rsidR="00833658" w:rsidRPr="00833658">
          <w:rPr>
            <w:rStyle w:val="Hyperlink"/>
            <w:rFonts w:ascii="Times New Roman" w:hAnsi="Times New Roman"/>
          </w:rPr>
          <w:t>Untenured Faculty Pandemic Mitigation Policy</w:t>
        </w:r>
      </w:hyperlink>
      <w:r w:rsidR="00833658" w:rsidRPr="00833658">
        <w:rPr>
          <w:rFonts w:ascii="Times New Roman" w:hAnsi="Times New Roman"/>
        </w:rPr>
        <w:t>, which provided an option for a second year of exten</w:t>
      </w:r>
      <w:r w:rsidR="00833658">
        <w:rPr>
          <w:rFonts w:ascii="Times New Roman" w:hAnsi="Times New Roman"/>
        </w:rPr>
        <w:t>s</w:t>
      </w:r>
      <w:r w:rsidR="00833658" w:rsidRPr="00833658">
        <w:rPr>
          <w:rFonts w:ascii="Times New Roman" w:hAnsi="Times New Roman"/>
        </w:rPr>
        <w:t>ion</w:t>
      </w:r>
    </w:p>
    <w:p w14:paraId="2C0CBC2D" w14:textId="77777777" w:rsidR="009337D6" w:rsidRPr="00464451" w:rsidRDefault="009337D6" w:rsidP="009337D6">
      <w:pPr>
        <w:pStyle w:val="ListParagraph"/>
        <w:rPr>
          <w:rFonts w:ascii="Times New Roman" w:hAnsi="Times New Roman"/>
        </w:rPr>
      </w:pPr>
    </w:p>
    <w:p w14:paraId="5DC6BBC9" w14:textId="7D15C06B" w:rsidR="00464451" w:rsidRPr="00464451" w:rsidRDefault="009337D6" w:rsidP="00464451">
      <w:pPr>
        <w:pStyle w:val="ListParagraph"/>
        <w:numPr>
          <w:ilvl w:val="0"/>
          <w:numId w:val="1"/>
        </w:numPr>
        <w:rPr>
          <w:rFonts w:ascii="Times New Roman" w:hAnsi="Times New Roman"/>
        </w:rPr>
      </w:pPr>
      <w:r w:rsidRPr="00464451">
        <w:rPr>
          <w:rFonts w:ascii="Times New Roman" w:hAnsi="Times New Roman"/>
        </w:rPr>
        <w:t>For current junior faculty this means that each of these steps may now occur in the following</w:t>
      </w:r>
      <w:r w:rsidR="00C7175B">
        <w:rPr>
          <w:rFonts w:ascii="Times New Roman" w:hAnsi="Times New Roman"/>
        </w:rPr>
        <w:t xml:space="preserve"> one</w:t>
      </w:r>
      <w:r w:rsidR="00833658">
        <w:rPr>
          <w:rFonts w:ascii="Times New Roman" w:hAnsi="Times New Roman"/>
        </w:rPr>
        <w:t xml:space="preserve"> or two years after initially planned</w:t>
      </w:r>
      <w:r w:rsidRPr="00464451">
        <w:rPr>
          <w:rFonts w:ascii="Times New Roman" w:hAnsi="Times New Roman"/>
        </w:rPr>
        <w:t xml:space="preserve"> if </w:t>
      </w:r>
      <w:r w:rsidR="000061A1">
        <w:rPr>
          <w:rFonts w:ascii="Times New Roman" w:hAnsi="Times New Roman"/>
        </w:rPr>
        <w:t>one</w:t>
      </w:r>
      <w:r w:rsidR="000061A1" w:rsidRPr="00464451">
        <w:rPr>
          <w:rFonts w:ascii="Times New Roman" w:hAnsi="Times New Roman"/>
        </w:rPr>
        <w:t xml:space="preserve"> </w:t>
      </w:r>
      <w:r w:rsidRPr="00464451">
        <w:rPr>
          <w:rFonts w:ascii="Times New Roman" w:hAnsi="Times New Roman"/>
        </w:rPr>
        <w:t>elect</w:t>
      </w:r>
      <w:r w:rsidR="000061A1">
        <w:rPr>
          <w:rFonts w:ascii="Times New Roman" w:hAnsi="Times New Roman"/>
        </w:rPr>
        <w:t>s</w:t>
      </w:r>
      <w:r w:rsidRPr="00464451">
        <w:rPr>
          <w:rFonts w:ascii="Times New Roman" w:hAnsi="Times New Roman"/>
        </w:rPr>
        <w:t xml:space="preserve"> </w:t>
      </w:r>
      <w:r w:rsidR="00833658">
        <w:rPr>
          <w:rFonts w:ascii="Times New Roman" w:hAnsi="Times New Roman"/>
        </w:rPr>
        <w:t xml:space="preserve">and </w:t>
      </w:r>
      <w:r w:rsidR="000061A1">
        <w:rPr>
          <w:rFonts w:ascii="Times New Roman" w:hAnsi="Times New Roman"/>
        </w:rPr>
        <w:t>is</w:t>
      </w:r>
      <w:r w:rsidR="00833658">
        <w:rPr>
          <w:rFonts w:ascii="Times New Roman" w:hAnsi="Times New Roman"/>
        </w:rPr>
        <w:t xml:space="preserve"> granted one or </w:t>
      </w:r>
      <w:r w:rsidR="008F73E9">
        <w:rPr>
          <w:rFonts w:ascii="Times New Roman" w:hAnsi="Times New Roman"/>
        </w:rPr>
        <w:t>two of</w:t>
      </w:r>
      <w:r w:rsidRPr="00464451">
        <w:rPr>
          <w:rFonts w:ascii="Times New Roman" w:hAnsi="Times New Roman"/>
        </w:rPr>
        <w:t xml:space="preserve"> the Covid 19 extension</w:t>
      </w:r>
      <w:r w:rsidR="00833658">
        <w:rPr>
          <w:rFonts w:ascii="Times New Roman" w:hAnsi="Times New Roman"/>
        </w:rPr>
        <w:t>s</w:t>
      </w:r>
      <w:r w:rsidRPr="00464451">
        <w:rPr>
          <w:rFonts w:ascii="Times New Roman" w:hAnsi="Times New Roman"/>
        </w:rPr>
        <w:t xml:space="preserve">. </w:t>
      </w:r>
    </w:p>
    <w:p w14:paraId="7E614809" w14:textId="77777777" w:rsidR="009337D6" w:rsidRPr="00464451" w:rsidRDefault="009337D6" w:rsidP="009337D6">
      <w:pPr>
        <w:pStyle w:val="ListParagraph"/>
        <w:rPr>
          <w:rFonts w:ascii="Times New Roman" w:hAnsi="Times New Roman"/>
        </w:rPr>
      </w:pPr>
    </w:p>
    <w:p w14:paraId="327DE0A2" w14:textId="7F25D032" w:rsidR="009337D6" w:rsidRPr="00464451" w:rsidRDefault="009337D6" w:rsidP="009337D6">
      <w:pPr>
        <w:rPr>
          <w:rFonts w:ascii="Times New Roman" w:hAnsi="Times New Roman"/>
          <w:b/>
          <w:bCs/>
        </w:rPr>
      </w:pPr>
      <w:r w:rsidRPr="00464451">
        <w:rPr>
          <w:rFonts w:ascii="Times New Roman" w:hAnsi="Times New Roman"/>
          <w:b/>
          <w:bCs/>
        </w:rPr>
        <w:t>Promotion to Untenured Associate</w:t>
      </w:r>
    </w:p>
    <w:p w14:paraId="26AEAD3F" w14:textId="77777777" w:rsidR="009337D6" w:rsidRPr="00464451" w:rsidRDefault="009337D6" w:rsidP="009337D6">
      <w:pPr>
        <w:rPr>
          <w:rFonts w:ascii="Times New Roman" w:hAnsi="Times New Roman"/>
        </w:rPr>
      </w:pPr>
    </w:p>
    <w:p w14:paraId="163905FB" w14:textId="52BBA21F"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At Columbia Business School, faculty members who started working at Columbia directly after completing their doctorate, are normally considered for promotion to untenured associate professor between their 3</w:t>
      </w:r>
      <w:r w:rsidRPr="00464451">
        <w:rPr>
          <w:rFonts w:ascii="Times New Roman" w:hAnsi="Times New Roman"/>
          <w:vertAlign w:val="superscript"/>
        </w:rPr>
        <w:t>rd</w:t>
      </w:r>
      <w:r w:rsidRPr="00464451">
        <w:rPr>
          <w:rFonts w:ascii="Times New Roman" w:hAnsi="Times New Roman"/>
        </w:rPr>
        <w:t xml:space="preserve"> and 5</w:t>
      </w:r>
      <w:r w:rsidRPr="00464451">
        <w:rPr>
          <w:rFonts w:ascii="Times New Roman" w:hAnsi="Times New Roman"/>
          <w:vertAlign w:val="superscript"/>
        </w:rPr>
        <w:t>th</w:t>
      </w:r>
      <w:r w:rsidRPr="00464451">
        <w:rPr>
          <w:rFonts w:ascii="Times New Roman" w:hAnsi="Times New Roman"/>
        </w:rPr>
        <w:t xml:space="preserve"> year of counted service.  </w:t>
      </w:r>
      <w:r w:rsidR="00833658">
        <w:rPr>
          <w:rFonts w:ascii="Times New Roman" w:hAnsi="Times New Roman"/>
        </w:rPr>
        <w:t>With the COVID extensions, this could be extended to the 7</w:t>
      </w:r>
      <w:r w:rsidR="00833658" w:rsidRPr="00443639">
        <w:rPr>
          <w:rFonts w:ascii="Times New Roman" w:hAnsi="Times New Roman"/>
          <w:vertAlign w:val="superscript"/>
        </w:rPr>
        <w:t>th</w:t>
      </w:r>
      <w:r w:rsidR="00833658">
        <w:rPr>
          <w:rFonts w:ascii="Times New Roman" w:hAnsi="Times New Roman"/>
        </w:rPr>
        <w:t xml:space="preserve"> year.</w:t>
      </w:r>
    </w:p>
    <w:p w14:paraId="36CC7662" w14:textId="77777777" w:rsidR="009337D6" w:rsidRPr="00464451" w:rsidRDefault="009337D6" w:rsidP="009337D6">
      <w:pPr>
        <w:pStyle w:val="ListParagraph"/>
        <w:rPr>
          <w:rFonts w:ascii="Times New Roman" w:hAnsi="Times New Roman"/>
        </w:rPr>
      </w:pPr>
    </w:p>
    <w:p w14:paraId="2A5F6BFB" w14:textId="4EB409B0"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Consideration for promotion may take place earlier or later at the discretion of the division.</w:t>
      </w:r>
    </w:p>
    <w:p w14:paraId="3EA5B552" w14:textId="5B12ADC5" w:rsidR="009337D6" w:rsidRPr="00464451" w:rsidRDefault="009337D6" w:rsidP="00C7175B">
      <w:pPr>
        <w:pStyle w:val="ListParagraph"/>
        <w:numPr>
          <w:ilvl w:val="1"/>
          <w:numId w:val="1"/>
        </w:numPr>
        <w:rPr>
          <w:rFonts w:ascii="Times New Roman" w:hAnsi="Times New Roman"/>
        </w:rPr>
      </w:pPr>
      <w:r w:rsidRPr="00464451">
        <w:rPr>
          <w:rFonts w:ascii="Times New Roman" w:hAnsi="Times New Roman"/>
        </w:rPr>
        <w:t xml:space="preserve">See: </w:t>
      </w:r>
      <w:hyperlink r:id="rId10" w:history="1">
        <w:r w:rsidRPr="00464451">
          <w:rPr>
            <w:rStyle w:val="Hyperlink"/>
            <w:rFonts w:ascii="Times New Roman" w:hAnsi="Times New Roman"/>
          </w:rPr>
          <w:t>Untenured Assistant to Untenured Associate (2020)</w:t>
        </w:r>
      </w:hyperlink>
      <w:r w:rsidRPr="00464451">
        <w:rPr>
          <w:rFonts w:ascii="Times New Roman" w:hAnsi="Times New Roman"/>
        </w:rPr>
        <w:t xml:space="preserve"> for a detailed explanation of this process.</w:t>
      </w:r>
    </w:p>
    <w:p w14:paraId="632B2342" w14:textId="77777777" w:rsidR="009337D6" w:rsidRPr="00464451" w:rsidRDefault="009337D6" w:rsidP="009337D6">
      <w:pPr>
        <w:pStyle w:val="ListParagraph"/>
        <w:ind w:left="1440"/>
        <w:rPr>
          <w:rFonts w:ascii="Times New Roman" w:hAnsi="Times New Roman"/>
        </w:rPr>
      </w:pPr>
    </w:p>
    <w:p w14:paraId="6BAC1C07" w14:textId="440FD0D3" w:rsidR="009337D6" w:rsidRPr="00464451" w:rsidRDefault="009337D6" w:rsidP="009337D6">
      <w:pPr>
        <w:rPr>
          <w:rFonts w:ascii="Times New Roman" w:hAnsi="Times New Roman"/>
          <w:b/>
          <w:bCs/>
        </w:rPr>
      </w:pPr>
      <w:r w:rsidRPr="00464451">
        <w:rPr>
          <w:rFonts w:ascii="Times New Roman" w:hAnsi="Times New Roman"/>
          <w:b/>
          <w:bCs/>
        </w:rPr>
        <w:t>Promotion to Tenured Associate</w:t>
      </w:r>
    </w:p>
    <w:p w14:paraId="7629DDBB" w14:textId="77777777" w:rsidR="009337D6" w:rsidRPr="00464451" w:rsidRDefault="009337D6" w:rsidP="009337D6">
      <w:pPr>
        <w:pStyle w:val="ListParagraph"/>
        <w:ind w:left="1440"/>
        <w:rPr>
          <w:rFonts w:ascii="Times New Roman" w:hAnsi="Times New Roman"/>
        </w:rPr>
      </w:pPr>
    </w:p>
    <w:p w14:paraId="3F2C520F" w14:textId="1C870060"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At Columbia Business School, faculty members who started working at Columbia directly after completing their doctorate, and have been promoted to untenured associate, are normally considered by their division for promotion to tenured associate professor in the spring of their 6</w:t>
      </w:r>
      <w:r w:rsidRPr="00464451">
        <w:rPr>
          <w:rFonts w:ascii="Times New Roman" w:hAnsi="Times New Roman"/>
          <w:vertAlign w:val="superscript"/>
        </w:rPr>
        <w:t>th</w:t>
      </w:r>
      <w:r w:rsidRPr="00464451">
        <w:rPr>
          <w:rFonts w:ascii="Times New Roman" w:hAnsi="Times New Roman"/>
        </w:rPr>
        <w:t xml:space="preserve"> year of counted service.  </w:t>
      </w:r>
      <w:r w:rsidR="002658BE">
        <w:rPr>
          <w:rFonts w:ascii="Times New Roman" w:hAnsi="Times New Roman"/>
        </w:rPr>
        <w:t>Again, this date may be extended to the 8</w:t>
      </w:r>
      <w:r w:rsidR="002658BE" w:rsidRPr="002658BE">
        <w:rPr>
          <w:rFonts w:ascii="Times New Roman" w:hAnsi="Times New Roman"/>
          <w:vertAlign w:val="superscript"/>
        </w:rPr>
        <w:t>th</w:t>
      </w:r>
      <w:r w:rsidR="002658BE">
        <w:rPr>
          <w:rFonts w:ascii="Times New Roman" w:hAnsi="Times New Roman"/>
        </w:rPr>
        <w:t xml:space="preserve"> year if both COVID extensions are granted.</w:t>
      </w:r>
    </w:p>
    <w:p w14:paraId="34C62C5B" w14:textId="3C323C59" w:rsidR="009337D6" w:rsidRPr="00464451" w:rsidRDefault="009337D6" w:rsidP="009337D6">
      <w:pPr>
        <w:pStyle w:val="ListParagraph"/>
        <w:numPr>
          <w:ilvl w:val="1"/>
          <w:numId w:val="1"/>
        </w:numPr>
        <w:rPr>
          <w:rFonts w:ascii="Times New Roman" w:hAnsi="Times New Roman"/>
        </w:rPr>
      </w:pPr>
      <w:r w:rsidRPr="00464451">
        <w:rPr>
          <w:rFonts w:ascii="Times New Roman" w:hAnsi="Times New Roman"/>
        </w:rPr>
        <w:t xml:space="preserve">See: </w:t>
      </w:r>
      <w:hyperlink r:id="rId11" w:history="1">
        <w:r w:rsidRPr="00464451">
          <w:rPr>
            <w:rStyle w:val="Hyperlink"/>
            <w:rFonts w:ascii="Times New Roman" w:hAnsi="Times New Roman"/>
          </w:rPr>
          <w:t>Internal Appointments to Tenure (2020)</w:t>
        </w:r>
      </w:hyperlink>
      <w:r w:rsidRPr="00464451">
        <w:rPr>
          <w:rFonts w:ascii="Times New Roman" w:hAnsi="Times New Roman"/>
        </w:rPr>
        <w:t xml:space="preserve"> for a detailed explanation of this process.</w:t>
      </w:r>
    </w:p>
    <w:p w14:paraId="2254DE7F" w14:textId="77777777" w:rsidR="009337D6" w:rsidRPr="00464451" w:rsidRDefault="009337D6" w:rsidP="009337D6">
      <w:pPr>
        <w:rPr>
          <w:rFonts w:ascii="Times New Roman" w:hAnsi="Times New Roman"/>
        </w:rPr>
      </w:pPr>
    </w:p>
    <w:p w14:paraId="2CE867D5" w14:textId="6CCB2FFA"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In order to insure that the candidate has time to prepare, in the fall of the sixth year on the tenure clock the Senior Vice Dean of Faculty Affairs or a designee from the dean’s office will meet with tenure candidates to outline the tenure review process, deliverables, and normal timeline as copied below.</w:t>
      </w:r>
    </w:p>
    <w:p w14:paraId="470B5096" w14:textId="167A2102" w:rsidR="009337D6" w:rsidRDefault="009337D6" w:rsidP="00464451">
      <w:pPr>
        <w:rPr>
          <w:rFonts w:ascii="Times New Roman" w:hAnsi="Times New Roman"/>
        </w:rPr>
      </w:pPr>
    </w:p>
    <w:p w14:paraId="66510238" w14:textId="77777777" w:rsidR="00443639" w:rsidRPr="00464451" w:rsidRDefault="00443639" w:rsidP="00464451">
      <w:pPr>
        <w:rPr>
          <w:rFonts w:ascii="Times New Roman" w:hAnsi="Times New Roman"/>
        </w:rPr>
      </w:pPr>
    </w:p>
    <w:p w14:paraId="181F6D66" w14:textId="075ADCCC"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 xml:space="preserve">Formally, it is up to </w:t>
      </w:r>
      <w:r w:rsidR="00464451" w:rsidRPr="00464451">
        <w:rPr>
          <w:rFonts w:ascii="Times New Roman" w:hAnsi="Times New Roman"/>
        </w:rPr>
        <w:t xml:space="preserve">the candidate </w:t>
      </w:r>
      <w:r w:rsidRPr="00464451">
        <w:rPr>
          <w:rFonts w:ascii="Times New Roman" w:hAnsi="Times New Roman"/>
        </w:rPr>
        <w:t xml:space="preserve">to decide whether </w:t>
      </w:r>
      <w:r w:rsidR="00464451" w:rsidRPr="00464451">
        <w:rPr>
          <w:rFonts w:ascii="Times New Roman" w:hAnsi="Times New Roman"/>
        </w:rPr>
        <w:t>they</w:t>
      </w:r>
      <w:r w:rsidRPr="00464451">
        <w:rPr>
          <w:rFonts w:ascii="Times New Roman" w:hAnsi="Times New Roman"/>
        </w:rPr>
        <w:t xml:space="preserve"> wish to go forward with a tenure </w:t>
      </w:r>
      <w:r w:rsidR="00464451" w:rsidRPr="00464451">
        <w:rPr>
          <w:rFonts w:ascii="Times New Roman" w:hAnsi="Times New Roman"/>
        </w:rPr>
        <w:t>review</w:t>
      </w:r>
      <w:r w:rsidRPr="00464451">
        <w:rPr>
          <w:rFonts w:ascii="Times New Roman" w:hAnsi="Times New Roman"/>
        </w:rPr>
        <w:t xml:space="preserve">. Assuming </w:t>
      </w:r>
      <w:r w:rsidR="000061A1">
        <w:rPr>
          <w:rFonts w:ascii="Times New Roman" w:hAnsi="Times New Roman"/>
        </w:rPr>
        <w:t>they</w:t>
      </w:r>
      <w:r w:rsidR="000061A1" w:rsidRPr="00464451">
        <w:rPr>
          <w:rFonts w:ascii="Times New Roman" w:hAnsi="Times New Roman"/>
        </w:rPr>
        <w:t xml:space="preserve"> </w:t>
      </w:r>
      <w:r w:rsidRPr="00464451">
        <w:rPr>
          <w:rFonts w:ascii="Times New Roman" w:hAnsi="Times New Roman"/>
        </w:rPr>
        <w:t xml:space="preserve">wish to put </w:t>
      </w:r>
      <w:r w:rsidR="000061A1">
        <w:rPr>
          <w:rFonts w:ascii="Times New Roman" w:hAnsi="Times New Roman"/>
        </w:rPr>
        <w:t>their</w:t>
      </w:r>
      <w:r w:rsidRPr="00464451">
        <w:rPr>
          <w:rFonts w:ascii="Times New Roman" w:hAnsi="Times New Roman"/>
        </w:rPr>
        <w:t xml:space="preserve"> case forward for review, </w:t>
      </w:r>
      <w:r w:rsidR="000061A1">
        <w:rPr>
          <w:rFonts w:ascii="Times New Roman" w:hAnsi="Times New Roman"/>
        </w:rPr>
        <w:t>the candidate</w:t>
      </w:r>
      <w:r w:rsidRPr="00464451">
        <w:rPr>
          <w:rFonts w:ascii="Times New Roman" w:hAnsi="Times New Roman"/>
        </w:rPr>
        <w:t xml:space="preserve"> will be asked to submit the following documents for review at the division, school, external, and university levels.</w:t>
      </w:r>
    </w:p>
    <w:p w14:paraId="17402163" w14:textId="77777777" w:rsidR="009337D6" w:rsidRPr="00464451" w:rsidRDefault="009337D6" w:rsidP="009337D6">
      <w:pPr>
        <w:pStyle w:val="ListParagraph"/>
        <w:numPr>
          <w:ilvl w:val="0"/>
          <w:numId w:val="2"/>
        </w:numPr>
        <w:spacing w:after="160" w:line="252" w:lineRule="auto"/>
        <w:contextualSpacing/>
        <w:rPr>
          <w:rFonts w:ascii="Times New Roman" w:hAnsi="Times New Roman"/>
        </w:rPr>
      </w:pPr>
      <w:r w:rsidRPr="00464451">
        <w:rPr>
          <w:rFonts w:ascii="Times New Roman" w:hAnsi="Times New Roman"/>
        </w:rPr>
        <w:t>A CV (prepared to include all information specified in the University process)</w:t>
      </w:r>
    </w:p>
    <w:p w14:paraId="124D81CC" w14:textId="271CF538" w:rsidR="009337D6" w:rsidRPr="00464451" w:rsidRDefault="009337D6" w:rsidP="009337D6">
      <w:pPr>
        <w:pStyle w:val="ListParagraph"/>
        <w:numPr>
          <w:ilvl w:val="0"/>
          <w:numId w:val="2"/>
        </w:numPr>
        <w:spacing w:after="160" w:line="252" w:lineRule="auto"/>
        <w:contextualSpacing/>
        <w:rPr>
          <w:rFonts w:ascii="Times New Roman" w:hAnsi="Times New Roman"/>
        </w:rPr>
      </w:pPr>
      <w:r w:rsidRPr="00464451">
        <w:rPr>
          <w:rFonts w:ascii="Times New Roman" w:hAnsi="Times New Roman"/>
        </w:rPr>
        <w:t xml:space="preserve">3-5 of </w:t>
      </w:r>
      <w:r w:rsidR="000061A1">
        <w:rPr>
          <w:rFonts w:ascii="Times New Roman" w:hAnsi="Times New Roman"/>
        </w:rPr>
        <w:t>their</w:t>
      </w:r>
      <w:r w:rsidR="000061A1" w:rsidRPr="00464451">
        <w:rPr>
          <w:rFonts w:ascii="Times New Roman" w:hAnsi="Times New Roman"/>
        </w:rPr>
        <w:t xml:space="preserve"> </w:t>
      </w:r>
      <w:r w:rsidRPr="00464451">
        <w:rPr>
          <w:rFonts w:ascii="Times New Roman" w:hAnsi="Times New Roman"/>
        </w:rPr>
        <w:t xml:space="preserve">most important papers.  </w:t>
      </w:r>
      <w:r w:rsidR="00CB1465">
        <w:rPr>
          <w:rFonts w:ascii="Times New Roman" w:hAnsi="Times New Roman"/>
        </w:rPr>
        <w:t>Historically, m</w:t>
      </w:r>
      <w:r w:rsidRPr="00464451">
        <w:rPr>
          <w:rFonts w:ascii="Times New Roman" w:hAnsi="Times New Roman"/>
        </w:rPr>
        <w:t xml:space="preserve">ost candidates </w:t>
      </w:r>
      <w:r w:rsidR="00CB1465">
        <w:rPr>
          <w:rFonts w:ascii="Times New Roman" w:hAnsi="Times New Roman"/>
        </w:rPr>
        <w:t xml:space="preserve">have </w:t>
      </w:r>
      <w:r w:rsidR="008F73E9" w:rsidRPr="00464451">
        <w:rPr>
          <w:rFonts w:ascii="Times New Roman" w:hAnsi="Times New Roman"/>
        </w:rPr>
        <w:t>submit</w:t>
      </w:r>
      <w:r w:rsidR="008F73E9">
        <w:rPr>
          <w:rFonts w:ascii="Times New Roman" w:hAnsi="Times New Roman"/>
        </w:rPr>
        <w:t>ted</w:t>
      </w:r>
      <w:r w:rsidRPr="00464451">
        <w:rPr>
          <w:rFonts w:ascii="Times New Roman" w:hAnsi="Times New Roman"/>
        </w:rPr>
        <w:t xml:space="preserve"> 5, </w:t>
      </w:r>
      <w:r w:rsidR="00CB1465">
        <w:rPr>
          <w:rFonts w:ascii="Times New Roman" w:hAnsi="Times New Roman"/>
        </w:rPr>
        <w:t xml:space="preserve">but fewer papers may make sense, if they provide a clear indication of your contributions.  </w:t>
      </w:r>
      <w:r w:rsidR="000061A1">
        <w:rPr>
          <w:rFonts w:ascii="Times New Roman" w:hAnsi="Times New Roman"/>
        </w:rPr>
        <w:t xml:space="preserve">Candidates </w:t>
      </w:r>
      <w:r w:rsidRPr="00464451">
        <w:rPr>
          <w:rFonts w:ascii="Times New Roman" w:hAnsi="Times New Roman"/>
        </w:rPr>
        <w:t xml:space="preserve">should discuss the </w:t>
      </w:r>
      <w:r w:rsidR="00CB1465">
        <w:rPr>
          <w:rFonts w:ascii="Times New Roman" w:hAnsi="Times New Roman"/>
        </w:rPr>
        <w:t xml:space="preserve">paper selections with senior faculty in </w:t>
      </w:r>
      <w:r w:rsidR="000061A1">
        <w:rPr>
          <w:rFonts w:ascii="Times New Roman" w:hAnsi="Times New Roman"/>
        </w:rPr>
        <w:t>their</w:t>
      </w:r>
      <w:r w:rsidR="00CB1465">
        <w:rPr>
          <w:rFonts w:ascii="Times New Roman" w:hAnsi="Times New Roman"/>
        </w:rPr>
        <w:t xml:space="preserve"> division </w:t>
      </w:r>
      <w:r w:rsidRPr="00464451">
        <w:rPr>
          <w:rFonts w:ascii="Times New Roman" w:hAnsi="Times New Roman"/>
        </w:rPr>
        <w:t>.  Unpublished working papers may be included if appropriate.</w:t>
      </w:r>
    </w:p>
    <w:p w14:paraId="427936BE" w14:textId="77777777" w:rsidR="009337D6" w:rsidRPr="00464451" w:rsidRDefault="009337D6" w:rsidP="009337D6">
      <w:pPr>
        <w:pStyle w:val="ListParagraph"/>
        <w:numPr>
          <w:ilvl w:val="0"/>
          <w:numId w:val="2"/>
        </w:numPr>
        <w:spacing w:after="160" w:line="252" w:lineRule="auto"/>
        <w:contextualSpacing/>
        <w:rPr>
          <w:rFonts w:ascii="Times New Roman" w:hAnsi="Times New Roman"/>
        </w:rPr>
      </w:pPr>
      <w:r w:rsidRPr="00464451">
        <w:rPr>
          <w:rFonts w:ascii="Times New Roman" w:hAnsi="Times New Roman"/>
        </w:rPr>
        <w:t>A personal statement (prepared as specified in the University process)</w:t>
      </w:r>
    </w:p>
    <w:p w14:paraId="3F35E360" w14:textId="77777777" w:rsidR="009337D6" w:rsidRPr="00464451" w:rsidRDefault="009337D6" w:rsidP="009337D6">
      <w:pPr>
        <w:rPr>
          <w:rFonts w:ascii="Times New Roman" w:hAnsi="Times New Roman"/>
          <w:b/>
          <w:bCs/>
        </w:rPr>
      </w:pPr>
    </w:p>
    <w:p w14:paraId="12A03829" w14:textId="77777777" w:rsidR="00A42115" w:rsidRDefault="009337D6" w:rsidP="009337D6">
      <w:pPr>
        <w:rPr>
          <w:rFonts w:ascii="Times New Roman" w:hAnsi="Times New Roman"/>
          <w:b/>
          <w:bCs/>
        </w:rPr>
      </w:pPr>
      <w:r w:rsidRPr="00464451">
        <w:rPr>
          <w:rFonts w:ascii="Times New Roman" w:hAnsi="Times New Roman"/>
          <w:b/>
          <w:bCs/>
        </w:rPr>
        <w:t>DEADLINES</w:t>
      </w:r>
      <w:r w:rsidR="002658BE">
        <w:rPr>
          <w:rFonts w:ascii="Times New Roman" w:hAnsi="Times New Roman"/>
          <w:b/>
          <w:bCs/>
        </w:rPr>
        <w:t xml:space="preserve"> </w:t>
      </w:r>
    </w:p>
    <w:p w14:paraId="1160B73D" w14:textId="29E0FED1" w:rsidR="009337D6" w:rsidRPr="00A42115" w:rsidRDefault="002658BE" w:rsidP="009337D6">
      <w:pPr>
        <w:rPr>
          <w:rFonts w:ascii="Times New Roman" w:hAnsi="Times New Roman"/>
          <w:i/>
          <w:iCs/>
          <w:color w:val="4472C4" w:themeColor="accent1"/>
        </w:rPr>
      </w:pPr>
      <w:r w:rsidRPr="00A42115">
        <w:rPr>
          <w:rFonts w:ascii="Times New Roman" w:hAnsi="Times New Roman"/>
          <w:i/>
          <w:iCs/>
          <w:color w:val="4472C4" w:themeColor="accent1"/>
        </w:rPr>
        <w:t>(</w:t>
      </w:r>
      <w:r w:rsidR="00A42115" w:rsidRPr="00A42115">
        <w:rPr>
          <w:rFonts w:ascii="Times New Roman" w:hAnsi="Times New Roman"/>
          <w:i/>
          <w:iCs/>
          <w:color w:val="4472C4" w:themeColor="accent1"/>
        </w:rPr>
        <w:t xml:space="preserve">Note: </w:t>
      </w:r>
      <w:r w:rsidRPr="00A42115">
        <w:rPr>
          <w:rFonts w:ascii="Times New Roman" w:hAnsi="Times New Roman"/>
          <w:i/>
          <w:iCs/>
          <w:color w:val="4472C4" w:themeColor="accent1"/>
        </w:rPr>
        <w:t>The years specified below reference the normal tenure clock</w:t>
      </w:r>
      <w:r w:rsidR="00A42115" w:rsidRPr="00A42115">
        <w:rPr>
          <w:rFonts w:ascii="Times New Roman" w:hAnsi="Times New Roman"/>
          <w:i/>
          <w:iCs/>
          <w:color w:val="4472C4" w:themeColor="accent1"/>
        </w:rPr>
        <w:t>.</w:t>
      </w:r>
      <w:r w:rsidRPr="00A42115">
        <w:rPr>
          <w:rFonts w:ascii="Times New Roman" w:hAnsi="Times New Roman"/>
          <w:i/>
          <w:iCs/>
          <w:color w:val="4472C4" w:themeColor="accent1"/>
        </w:rPr>
        <w:t xml:space="preserve"> add one or two years if the COVID exten</w:t>
      </w:r>
      <w:r w:rsidR="00A42115" w:rsidRPr="00A42115">
        <w:rPr>
          <w:rFonts w:ascii="Times New Roman" w:hAnsi="Times New Roman"/>
          <w:i/>
          <w:iCs/>
          <w:color w:val="4472C4" w:themeColor="accent1"/>
        </w:rPr>
        <w:t>s</w:t>
      </w:r>
      <w:r w:rsidRPr="00A42115">
        <w:rPr>
          <w:rFonts w:ascii="Times New Roman" w:hAnsi="Times New Roman"/>
          <w:i/>
          <w:iCs/>
          <w:color w:val="4472C4" w:themeColor="accent1"/>
        </w:rPr>
        <w:t>ions are used.)</w:t>
      </w:r>
    </w:p>
    <w:p w14:paraId="46625F13" w14:textId="14025DF2" w:rsidR="009337D6" w:rsidRPr="00464451" w:rsidRDefault="009337D6" w:rsidP="009337D6">
      <w:pPr>
        <w:pStyle w:val="ListParagraph"/>
        <w:numPr>
          <w:ilvl w:val="0"/>
          <w:numId w:val="3"/>
        </w:numPr>
        <w:spacing w:after="160" w:line="252" w:lineRule="auto"/>
        <w:contextualSpacing/>
        <w:rPr>
          <w:rFonts w:ascii="Times New Roman" w:hAnsi="Times New Roman"/>
        </w:rPr>
      </w:pPr>
      <w:r w:rsidRPr="00464451">
        <w:rPr>
          <w:rFonts w:ascii="Times New Roman" w:hAnsi="Times New Roman"/>
        </w:rPr>
        <w:t xml:space="preserve">The deadline for a complete first draft of the personal statement to be submitted to the division will be </w:t>
      </w:r>
      <w:r w:rsidRPr="00464451">
        <w:rPr>
          <w:rFonts w:ascii="Times New Roman" w:hAnsi="Times New Roman"/>
          <w:b/>
          <w:bCs/>
        </w:rPr>
        <w:t xml:space="preserve">January of </w:t>
      </w:r>
      <w:r w:rsidR="00464451" w:rsidRPr="00464451">
        <w:rPr>
          <w:rFonts w:ascii="Times New Roman" w:hAnsi="Times New Roman"/>
          <w:b/>
          <w:bCs/>
        </w:rPr>
        <w:t>the</w:t>
      </w:r>
      <w:r w:rsidRPr="00464451">
        <w:rPr>
          <w:rFonts w:ascii="Times New Roman" w:hAnsi="Times New Roman"/>
          <w:b/>
          <w:bCs/>
        </w:rPr>
        <w:t xml:space="preserve"> 6</w:t>
      </w:r>
      <w:r w:rsidRPr="00464451">
        <w:rPr>
          <w:rFonts w:ascii="Times New Roman" w:hAnsi="Times New Roman"/>
          <w:b/>
          <w:bCs/>
          <w:vertAlign w:val="superscript"/>
        </w:rPr>
        <w:t>th</w:t>
      </w:r>
      <w:r w:rsidRPr="00464451">
        <w:rPr>
          <w:rFonts w:ascii="Times New Roman" w:hAnsi="Times New Roman"/>
          <w:b/>
          <w:bCs/>
        </w:rPr>
        <w:t xml:space="preserve"> year</w:t>
      </w:r>
      <w:r w:rsidRPr="00464451">
        <w:rPr>
          <w:rFonts w:ascii="Times New Roman" w:hAnsi="Times New Roman"/>
        </w:rPr>
        <w:t>.  The division will provide feedback and suggestions for revision shortly thereafter.</w:t>
      </w:r>
    </w:p>
    <w:p w14:paraId="46E6336B" w14:textId="3577CCBF" w:rsidR="009337D6" w:rsidRPr="00464451" w:rsidRDefault="009337D6" w:rsidP="009337D6">
      <w:pPr>
        <w:pStyle w:val="ListParagraph"/>
        <w:numPr>
          <w:ilvl w:val="0"/>
          <w:numId w:val="3"/>
        </w:numPr>
        <w:spacing w:after="160" w:line="252" w:lineRule="auto"/>
        <w:contextualSpacing/>
        <w:rPr>
          <w:rFonts w:ascii="Times New Roman" w:hAnsi="Times New Roman"/>
        </w:rPr>
      </w:pPr>
      <w:r w:rsidRPr="00464451">
        <w:rPr>
          <w:rFonts w:ascii="Times New Roman" w:hAnsi="Times New Roman"/>
        </w:rPr>
        <w:t xml:space="preserve">The deadline for a “semi-final” draft of the personal statement, a CV and 5 papers to be submitted to the Division and the Dean’s Office will be </w:t>
      </w:r>
      <w:r w:rsidRPr="00464451">
        <w:rPr>
          <w:rFonts w:ascii="Times New Roman" w:hAnsi="Times New Roman"/>
          <w:b/>
          <w:bCs/>
        </w:rPr>
        <w:t xml:space="preserve">February of </w:t>
      </w:r>
      <w:r w:rsidR="00464451" w:rsidRPr="00464451">
        <w:rPr>
          <w:rFonts w:ascii="Times New Roman" w:hAnsi="Times New Roman"/>
          <w:b/>
          <w:bCs/>
        </w:rPr>
        <w:t>the</w:t>
      </w:r>
      <w:r w:rsidRPr="00464451">
        <w:rPr>
          <w:rFonts w:ascii="Times New Roman" w:hAnsi="Times New Roman"/>
          <w:b/>
          <w:bCs/>
        </w:rPr>
        <w:t xml:space="preserve"> 6</w:t>
      </w:r>
      <w:r w:rsidRPr="00464451">
        <w:rPr>
          <w:rFonts w:ascii="Times New Roman" w:hAnsi="Times New Roman"/>
          <w:b/>
          <w:bCs/>
          <w:vertAlign w:val="superscript"/>
        </w:rPr>
        <w:t>th</w:t>
      </w:r>
      <w:r w:rsidRPr="00464451">
        <w:rPr>
          <w:rFonts w:ascii="Times New Roman" w:hAnsi="Times New Roman"/>
          <w:b/>
          <w:bCs/>
        </w:rPr>
        <w:t xml:space="preserve"> year.</w:t>
      </w:r>
      <w:r w:rsidRPr="00464451">
        <w:rPr>
          <w:rFonts w:ascii="Times New Roman" w:hAnsi="Times New Roman"/>
        </w:rPr>
        <w:t xml:space="preserve">  </w:t>
      </w:r>
    </w:p>
    <w:p w14:paraId="084F6FB5" w14:textId="0B2A90CB" w:rsidR="009337D6" w:rsidRPr="00464451" w:rsidRDefault="009337D6" w:rsidP="009337D6">
      <w:pPr>
        <w:pStyle w:val="ListParagraph"/>
        <w:numPr>
          <w:ilvl w:val="1"/>
          <w:numId w:val="3"/>
        </w:numPr>
        <w:spacing w:after="160" w:line="252" w:lineRule="auto"/>
        <w:contextualSpacing/>
        <w:rPr>
          <w:rFonts w:ascii="Times New Roman" w:hAnsi="Times New Roman"/>
        </w:rPr>
      </w:pPr>
      <w:r w:rsidRPr="00464451">
        <w:rPr>
          <w:rFonts w:ascii="Times New Roman" w:hAnsi="Times New Roman"/>
        </w:rPr>
        <w:t xml:space="preserve">These are the versions of these documents that the division’s tenured faculty will consider when voting on whether to put </w:t>
      </w:r>
      <w:r w:rsidR="000061A1">
        <w:rPr>
          <w:rFonts w:ascii="Times New Roman" w:hAnsi="Times New Roman"/>
        </w:rPr>
        <w:t>the</w:t>
      </w:r>
      <w:r w:rsidRPr="00464451">
        <w:rPr>
          <w:rFonts w:ascii="Times New Roman" w:hAnsi="Times New Roman"/>
        </w:rPr>
        <w:t xml:space="preserve"> case forward for tenure and to solicit external referee letters.</w:t>
      </w:r>
    </w:p>
    <w:p w14:paraId="6A7D3271" w14:textId="4C4DA1AE" w:rsidR="009337D6" w:rsidRPr="00464451" w:rsidRDefault="009337D6" w:rsidP="009337D6">
      <w:pPr>
        <w:pStyle w:val="ListParagraph"/>
        <w:numPr>
          <w:ilvl w:val="0"/>
          <w:numId w:val="3"/>
        </w:numPr>
        <w:spacing w:after="160" w:line="252" w:lineRule="auto"/>
        <w:contextualSpacing/>
        <w:rPr>
          <w:rFonts w:ascii="Times New Roman" w:hAnsi="Times New Roman"/>
        </w:rPr>
      </w:pPr>
      <w:r w:rsidRPr="00464451">
        <w:rPr>
          <w:rFonts w:ascii="Times New Roman" w:hAnsi="Times New Roman"/>
        </w:rPr>
        <w:t xml:space="preserve">The deadline for a final draft of the personal statement to be submitted to the dean’s office is </w:t>
      </w:r>
      <w:r w:rsidRPr="00464451">
        <w:rPr>
          <w:rFonts w:ascii="Times New Roman" w:hAnsi="Times New Roman"/>
          <w:b/>
          <w:bCs/>
        </w:rPr>
        <w:t xml:space="preserve">July of </w:t>
      </w:r>
      <w:r w:rsidR="00464451" w:rsidRPr="00464451">
        <w:rPr>
          <w:rFonts w:ascii="Times New Roman" w:hAnsi="Times New Roman"/>
          <w:b/>
          <w:bCs/>
        </w:rPr>
        <w:t xml:space="preserve">the </w:t>
      </w:r>
      <w:r w:rsidRPr="00464451">
        <w:rPr>
          <w:rFonts w:ascii="Times New Roman" w:hAnsi="Times New Roman"/>
          <w:b/>
          <w:bCs/>
        </w:rPr>
        <w:t>7</w:t>
      </w:r>
      <w:r w:rsidRPr="00464451">
        <w:rPr>
          <w:rFonts w:ascii="Times New Roman" w:hAnsi="Times New Roman"/>
          <w:b/>
          <w:bCs/>
          <w:vertAlign w:val="superscript"/>
        </w:rPr>
        <w:t>th</w:t>
      </w:r>
      <w:r w:rsidRPr="00464451">
        <w:rPr>
          <w:rFonts w:ascii="Times New Roman" w:hAnsi="Times New Roman"/>
          <w:b/>
          <w:bCs/>
        </w:rPr>
        <w:t xml:space="preserve"> year.</w:t>
      </w:r>
      <w:r w:rsidRPr="00464451">
        <w:rPr>
          <w:rFonts w:ascii="Times New Roman" w:hAnsi="Times New Roman"/>
        </w:rPr>
        <w:t xml:space="preserve">  </w:t>
      </w:r>
    </w:p>
    <w:p w14:paraId="60050206" w14:textId="01960990" w:rsidR="009337D6" w:rsidRDefault="009337D6" w:rsidP="009337D6">
      <w:pPr>
        <w:pStyle w:val="ListParagraph"/>
        <w:numPr>
          <w:ilvl w:val="1"/>
          <w:numId w:val="3"/>
        </w:numPr>
        <w:spacing w:after="160" w:line="252" w:lineRule="auto"/>
        <w:contextualSpacing/>
        <w:rPr>
          <w:rFonts w:ascii="Times New Roman" w:hAnsi="Times New Roman"/>
        </w:rPr>
      </w:pPr>
      <w:r w:rsidRPr="00464451">
        <w:rPr>
          <w:rFonts w:ascii="Times New Roman" w:hAnsi="Times New Roman"/>
        </w:rPr>
        <w:t>This is the version of</w:t>
      </w:r>
      <w:r w:rsidR="000061A1">
        <w:rPr>
          <w:rFonts w:ascii="Times New Roman" w:hAnsi="Times New Roman"/>
        </w:rPr>
        <w:t xml:space="preserve"> the</w:t>
      </w:r>
      <w:r w:rsidRPr="00464451">
        <w:rPr>
          <w:rFonts w:ascii="Times New Roman" w:hAnsi="Times New Roman"/>
        </w:rPr>
        <w:t xml:space="preserve"> personal statement that will be considered by all tenured faculty across the School including the Promotion and Tenure Committee, by </w:t>
      </w:r>
      <w:r w:rsidR="000061A1">
        <w:rPr>
          <w:rFonts w:ascii="Times New Roman" w:hAnsi="Times New Roman"/>
        </w:rPr>
        <w:t>the</w:t>
      </w:r>
      <w:r w:rsidR="000061A1" w:rsidRPr="00464451">
        <w:rPr>
          <w:rFonts w:ascii="Times New Roman" w:hAnsi="Times New Roman"/>
        </w:rPr>
        <w:t xml:space="preserve"> </w:t>
      </w:r>
      <w:r w:rsidRPr="00464451">
        <w:rPr>
          <w:rFonts w:ascii="Times New Roman" w:hAnsi="Times New Roman"/>
        </w:rPr>
        <w:t>external letter writers, and by the University’s Tenure Review Advisory Committee (TRAC)</w:t>
      </w:r>
    </w:p>
    <w:p w14:paraId="3225382D" w14:textId="09156C65" w:rsidR="00CB1465" w:rsidRPr="00464451" w:rsidRDefault="00CB1465" w:rsidP="00443639">
      <w:pPr>
        <w:pStyle w:val="ListParagraph"/>
        <w:numPr>
          <w:ilvl w:val="0"/>
          <w:numId w:val="3"/>
        </w:numPr>
        <w:spacing w:after="160" w:line="252" w:lineRule="auto"/>
        <w:contextualSpacing/>
        <w:rPr>
          <w:rFonts w:ascii="Times New Roman" w:hAnsi="Times New Roman"/>
        </w:rPr>
      </w:pPr>
      <w:r>
        <w:rPr>
          <w:rFonts w:ascii="Times New Roman" w:hAnsi="Times New Roman"/>
        </w:rPr>
        <w:t>Again, the</w:t>
      </w:r>
      <w:r w:rsidR="00926F28">
        <w:rPr>
          <w:rFonts w:ascii="Times New Roman" w:hAnsi="Times New Roman"/>
        </w:rPr>
        <w:t xml:space="preserve"> COVID extensions may change the year in which these deadlines occur,</w:t>
      </w:r>
    </w:p>
    <w:p w14:paraId="10B523CE" w14:textId="77777777" w:rsidR="009337D6" w:rsidRPr="00464451" w:rsidRDefault="009337D6" w:rsidP="009337D6">
      <w:pPr>
        <w:rPr>
          <w:rFonts w:ascii="Times New Roman" w:hAnsi="Times New Roman"/>
          <w:b/>
          <w:bCs/>
        </w:rPr>
      </w:pPr>
      <w:r w:rsidRPr="00464451">
        <w:rPr>
          <w:rFonts w:ascii="Times New Roman" w:hAnsi="Times New Roman"/>
          <w:b/>
          <w:bCs/>
        </w:rPr>
        <w:t>OVERVIEW of PROCESS</w:t>
      </w:r>
    </w:p>
    <w:p w14:paraId="102B6304" w14:textId="6957DEAB" w:rsidR="009337D6" w:rsidRPr="00464451" w:rsidRDefault="009337D6" w:rsidP="009337D6">
      <w:pPr>
        <w:rPr>
          <w:rFonts w:ascii="Times New Roman" w:hAnsi="Times New Roman"/>
        </w:rPr>
      </w:pPr>
      <w:r w:rsidRPr="00464451">
        <w:rPr>
          <w:rFonts w:ascii="Times New Roman" w:hAnsi="Times New Roman"/>
        </w:rPr>
        <w:t xml:space="preserve">All tenure deliberations are strictly confidential, but we want the process itself to be fully transparent.  The steps of the tenure process are outlined in more detail at the following link </w:t>
      </w:r>
      <w:hyperlink r:id="rId12" w:history="1">
        <w:r w:rsidRPr="00464451">
          <w:rPr>
            <w:rStyle w:val="Hyperlink"/>
            <w:rFonts w:ascii="Times New Roman" w:hAnsi="Times New Roman"/>
          </w:rPr>
          <w:t>Internal Appointments to Tenure (2020)</w:t>
        </w:r>
      </w:hyperlink>
      <w:r w:rsidRPr="00464451">
        <w:rPr>
          <w:rFonts w:ascii="Times New Roman" w:hAnsi="Times New Roman"/>
        </w:rPr>
        <w:t xml:space="preserve"> and in the </w:t>
      </w:r>
      <w:hyperlink r:id="rId13" w:history="1">
        <w:r w:rsidRPr="00464451">
          <w:rPr>
            <w:rStyle w:val="Hyperlink"/>
            <w:rFonts w:ascii="Times New Roman" w:hAnsi="Times New Roman"/>
          </w:rPr>
          <w:t>University guidelines</w:t>
        </w:r>
      </w:hyperlink>
      <w:r w:rsidRPr="00464451">
        <w:rPr>
          <w:rFonts w:ascii="Times New Roman" w:hAnsi="Times New Roman"/>
        </w:rPr>
        <w:t xml:space="preserve">, but the basic steps are as follows:  </w:t>
      </w:r>
    </w:p>
    <w:p w14:paraId="6B824760" w14:textId="77777777" w:rsidR="009337D6" w:rsidRPr="00464451" w:rsidRDefault="009337D6" w:rsidP="009337D6">
      <w:pPr>
        <w:rPr>
          <w:rFonts w:ascii="Times New Roman" w:hAnsi="Times New Roman"/>
        </w:rPr>
      </w:pPr>
    </w:p>
    <w:p w14:paraId="7FF90D2E" w14:textId="77777777" w:rsidR="009337D6" w:rsidRPr="00464451" w:rsidRDefault="009337D6" w:rsidP="009337D6">
      <w:pPr>
        <w:rPr>
          <w:rFonts w:ascii="Times New Roman" w:hAnsi="Times New Roman"/>
        </w:rPr>
      </w:pPr>
      <w:r w:rsidRPr="00464451">
        <w:rPr>
          <w:rFonts w:ascii="Times New Roman" w:hAnsi="Times New Roman"/>
        </w:rPr>
        <w:t>School Level</w:t>
      </w:r>
    </w:p>
    <w:p w14:paraId="107B9FB7" w14:textId="731900E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The division’s tenured faculty review the case and vote on whether to solicit external review letters.</w:t>
      </w:r>
      <w:r w:rsidR="00464451" w:rsidRPr="00464451">
        <w:rPr>
          <w:rFonts w:ascii="Times New Roman" w:eastAsia="Times New Roman" w:hAnsi="Times New Roman"/>
          <w:color w:val="000000"/>
        </w:rPr>
        <w:t xml:space="preserve"> </w:t>
      </w:r>
    </w:p>
    <w:p w14:paraId="71AAE8A6" w14:textId="7777777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P &amp; T reviews the case, canvasses the candidate and the division’s tenured faculty, and votes on whether to solicit external review letters.</w:t>
      </w:r>
    </w:p>
    <w:p w14:paraId="44AC18D9" w14:textId="7777777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 xml:space="preserve">The candidate is advised about whether the case is moving forward to a full-faculty vote. </w:t>
      </w:r>
    </w:p>
    <w:p w14:paraId="19421014" w14:textId="7777777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The School’s tenured faculty review the case and vote on whether to solicit external review letters.</w:t>
      </w:r>
    </w:p>
    <w:p w14:paraId="166FA18A" w14:textId="7777777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The dean considers these votes and decides whether to solicit external review letters.</w:t>
      </w:r>
    </w:p>
    <w:p w14:paraId="5394EF8B" w14:textId="7777777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Letters are solicited.</w:t>
      </w:r>
    </w:p>
    <w:p w14:paraId="13B67B1E" w14:textId="7777777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The division’s tenured faculty review the case and letters and vote on whether to send the case to University’s Tenure Review Advisory Committee (TRAC).</w:t>
      </w:r>
    </w:p>
    <w:p w14:paraId="5A9DFCA6"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P &amp; T reviews the case and letters and votes on whether to send the case to TRAC.</w:t>
      </w:r>
    </w:p>
    <w:p w14:paraId="79F24278"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The candidate is advised about whether the case is moving forward to a full-faculty vote.</w:t>
      </w:r>
    </w:p>
    <w:p w14:paraId="5DECF173"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lastRenderedPageBreak/>
        <w:t>The School’s tenured faculty review the case and letters and vote on whether to send case to TRAC.</w:t>
      </w:r>
    </w:p>
    <w:p w14:paraId="65F7AC5B"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The dean considers these votes and decides whether to send case to TRAC and informs the tenured faculty and the candidate.</w:t>
      </w:r>
    </w:p>
    <w:p w14:paraId="699C0841" w14:textId="77777777" w:rsidR="009337D6" w:rsidRPr="00464451" w:rsidRDefault="009337D6" w:rsidP="009337D6">
      <w:pPr>
        <w:ind w:left="720"/>
        <w:textAlignment w:val="baseline"/>
        <w:rPr>
          <w:rFonts w:ascii="Times New Roman" w:hAnsi="Times New Roman"/>
        </w:rPr>
      </w:pPr>
    </w:p>
    <w:p w14:paraId="21F5A6B8" w14:textId="77777777" w:rsidR="009337D6" w:rsidRPr="00464451" w:rsidRDefault="009337D6" w:rsidP="009337D6">
      <w:pPr>
        <w:textAlignment w:val="baseline"/>
        <w:rPr>
          <w:rFonts w:ascii="Times New Roman" w:hAnsi="Times New Roman"/>
          <w:color w:val="000000"/>
        </w:rPr>
      </w:pPr>
      <w:r w:rsidRPr="00464451">
        <w:rPr>
          <w:rFonts w:ascii="Times New Roman" w:hAnsi="Times New Roman"/>
          <w:color w:val="000000"/>
        </w:rPr>
        <w:t>University Level</w:t>
      </w:r>
    </w:p>
    <w:p w14:paraId="6809930B"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TRAC reviews the case and makes a recommendation to the Provost.</w:t>
      </w:r>
    </w:p>
    <w:p w14:paraId="525B01A9"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The Provost reviews the case and makes a recommendation to the President.</w:t>
      </w:r>
    </w:p>
    <w:p w14:paraId="085B831E"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The President reviews the case and makes a recommendation to the Trustees, and informs the provost who informs the dean who communicates the decision to the candidate.</w:t>
      </w:r>
    </w:p>
    <w:p w14:paraId="39C1DDC1"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The Trustees review the case and confer tenure.</w:t>
      </w:r>
    </w:p>
    <w:p w14:paraId="5D65165E" w14:textId="77777777" w:rsidR="009337D6" w:rsidRPr="00464451" w:rsidRDefault="009337D6" w:rsidP="009337D6">
      <w:pPr>
        <w:ind w:left="720"/>
        <w:textAlignment w:val="baseline"/>
        <w:rPr>
          <w:rFonts w:ascii="Times New Roman" w:hAnsi="Times New Roman"/>
        </w:rPr>
      </w:pPr>
    </w:p>
    <w:p w14:paraId="24AA8029" w14:textId="08B1F2C7" w:rsidR="009337D6" w:rsidRDefault="009337D6" w:rsidP="009337D6">
      <w:pPr>
        <w:rPr>
          <w:rFonts w:ascii="Times New Roman" w:hAnsi="Times New Roman"/>
        </w:rPr>
      </w:pPr>
      <w:r w:rsidRPr="00464451">
        <w:rPr>
          <w:rFonts w:ascii="Times New Roman" w:hAnsi="Times New Roman"/>
        </w:rPr>
        <w:t>At any point during the process, the candidate may elect to pull their case.</w:t>
      </w:r>
    </w:p>
    <w:p w14:paraId="2DBB8413" w14:textId="0DC6A732" w:rsidR="00464451" w:rsidRDefault="00464451" w:rsidP="009337D6">
      <w:pPr>
        <w:rPr>
          <w:rFonts w:ascii="Times New Roman" w:hAnsi="Times New Roman"/>
        </w:rPr>
      </w:pPr>
    </w:p>
    <w:p w14:paraId="1908D7EC" w14:textId="77777777" w:rsidR="00464451" w:rsidRPr="00464451" w:rsidRDefault="00464451" w:rsidP="009337D6">
      <w:pPr>
        <w:rPr>
          <w:rFonts w:ascii="Times New Roman" w:hAnsi="Times New Roman"/>
        </w:rPr>
      </w:pPr>
    </w:p>
    <w:tbl>
      <w:tblPr>
        <w:tblStyle w:val="TableGrid"/>
        <w:tblW w:w="0" w:type="auto"/>
        <w:tblLook w:val="04A0" w:firstRow="1" w:lastRow="0" w:firstColumn="1" w:lastColumn="0" w:noHBand="0" w:noVBand="1"/>
      </w:tblPr>
      <w:tblGrid>
        <w:gridCol w:w="1097"/>
        <w:gridCol w:w="543"/>
        <w:gridCol w:w="481"/>
        <w:gridCol w:w="484"/>
        <w:gridCol w:w="435"/>
        <w:gridCol w:w="425"/>
        <w:gridCol w:w="1096"/>
        <w:gridCol w:w="1096"/>
        <w:gridCol w:w="1231"/>
        <w:gridCol w:w="1231"/>
        <w:gridCol w:w="1231"/>
      </w:tblGrid>
      <w:tr w:rsidR="00926F28" w14:paraId="12FEFF5B" w14:textId="4833E81E" w:rsidTr="00443639">
        <w:tc>
          <w:tcPr>
            <w:tcW w:w="1097" w:type="dxa"/>
          </w:tcPr>
          <w:p w14:paraId="3FF3A538" w14:textId="744E24F3" w:rsidR="00926F28" w:rsidRDefault="00926F28" w:rsidP="009337D6">
            <w:pPr>
              <w:rPr>
                <w:rFonts w:ascii="Times New Roman" w:hAnsi="Times New Roman"/>
              </w:rPr>
            </w:pPr>
            <w:r>
              <w:rPr>
                <w:rFonts w:ascii="Times New Roman" w:hAnsi="Times New Roman"/>
              </w:rPr>
              <w:t>Year</w:t>
            </w:r>
          </w:p>
        </w:tc>
        <w:tc>
          <w:tcPr>
            <w:tcW w:w="543" w:type="dxa"/>
          </w:tcPr>
          <w:p w14:paraId="011624B2" w14:textId="74EC61DB" w:rsidR="00926F28" w:rsidRDefault="00926F28" w:rsidP="009337D6">
            <w:pPr>
              <w:rPr>
                <w:rFonts w:ascii="Times New Roman" w:hAnsi="Times New Roman"/>
              </w:rPr>
            </w:pPr>
            <w:r>
              <w:rPr>
                <w:rFonts w:ascii="Times New Roman" w:hAnsi="Times New Roman"/>
              </w:rPr>
              <w:t>1</w:t>
            </w:r>
          </w:p>
        </w:tc>
        <w:tc>
          <w:tcPr>
            <w:tcW w:w="481" w:type="dxa"/>
          </w:tcPr>
          <w:p w14:paraId="498A81DA" w14:textId="2B72F7D6" w:rsidR="00926F28" w:rsidRDefault="00926F28" w:rsidP="009337D6">
            <w:pPr>
              <w:rPr>
                <w:rFonts w:ascii="Times New Roman" w:hAnsi="Times New Roman"/>
              </w:rPr>
            </w:pPr>
            <w:r>
              <w:rPr>
                <w:rFonts w:ascii="Times New Roman" w:hAnsi="Times New Roman"/>
              </w:rPr>
              <w:t>2</w:t>
            </w:r>
          </w:p>
        </w:tc>
        <w:tc>
          <w:tcPr>
            <w:tcW w:w="484" w:type="dxa"/>
          </w:tcPr>
          <w:p w14:paraId="61A46315" w14:textId="749A8828" w:rsidR="00926F28" w:rsidRDefault="00926F28" w:rsidP="009337D6">
            <w:pPr>
              <w:rPr>
                <w:rFonts w:ascii="Times New Roman" w:hAnsi="Times New Roman"/>
              </w:rPr>
            </w:pPr>
            <w:r>
              <w:rPr>
                <w:rFonts w:ascii="Times New Roman" w:hAnsi="Times New Roman"/>
              </w:rPr>
              <w:t>3</w:t>
            </w:r>
          </w:p>
        </w:tc>
        <w:tc>
          <w:tcPr>
            <w:tcW w:w="435" w:type="dxa"/>
          </w:tcPr>
          <w:p w14:paraId="7A7A0E97" w14:textId="6766684E" w:rsidR="00926F28" w:rsidRDefault="00926F28" w:rsidP="009337D6">
            <w:pPr>
              <w:rPr>
                <w:rFonts w:ascii="Times New Roman" w:hAnsi="Times New Roman"/>
              </w:rPr>
            </w:pPr>
            <w:r>
              <w:rPr>
                <w:rFonts w:ascii="Times New Roman" w:hAnsi="Times New Roman"/>
              </w:rPr>
              <w:t>4</w:t>
            </w:r>
          </w:p>
        </w:tc>
        <w:tc>
          <w:tcPr>
            <w:tcW w:w="425" w:type="dxa"/>
          </w:tcPr>
          <w:p w14:paraId="378EC1A0" w14:textId="5EBC6940" w:rsidR="00926F28" w:rsidRDefault="00926F28" w:rsidP="009337D6">
            <w:pPr>
              <w:rPr>
                <w:rFonts w:ascii="Times New Roman" w:hAnsi="Times New Roman"/>
              </w:rPr>
            </w:pPr>
            <w:r>
              <w:rPr>
                <w:rFonts w:ascii="Times New Roman" w:hAnsi="Times New Roman"/>
              </w:rPr>
              <w:t>5</w:t>
            </w:r>
          </w:p>
        </w:tc>
        <w:tc>
          <w:tcPr>
            <w:tcW w:w="1096" w:type="dxa"/>
          </w:tcPr>
          <w:p w14:paraId="7AA6D9E2" w14:textId="7D1EB22F" w:rsidR="00926F28" w:rsidRDefault="00926F28" w:rsidP="009337D6">
            <w:pPr>
              <w:rPr>
                <w:rFonts w:ascii="Times New Roman" w:hAnsi="Times New Roman"/>
              </w:rPr>
            </w:pPr>
            <w:r>
              <w:rPr>
                <w:rFonts w:ascii="Times New Roman" w:hAnsi="Times New Roman"/>
              </w:rPr>
              <w:t>6</w:t>
            </w:r>
          </w:p>
        </w:tc>
        <w:tc>
          <w:tcPr>
            <w:tcW w:w="1096" w:type="dxa"/>
          </w:tcPr>
          <w:p w14:paraId="6E01AD3B" w14:textId="1DA6B188" w:rsidR="00926F28" w:rsidRDefault="00926F28" w:rsidP="009337D6">
            <w:pPr>
              <w:rPr>
                <w:rFonts w:ascii="Times New Roman" w:hAnsi="Times New Roman"/>
              </w:rPr>
            </w:pPr>
            <w:r>
              <w:rPr>
                <w:rFonts w:ascii="Times New Roman" w:hAnsi="Times New Roman"/>
              </w:rPr>
              <w:t>7</w:t>
            </w:r>
          </w:p>
        </w:tc>
        <w:tc>
          <w:tcPr>
            <w:tcW w:w="1231" w:type="dxa"/>
          </w:tcPr>
          <w:p w14:paraId="515FB3A2" w14:textId="1EF57D02" w:rsidR="00926F28" w:rsidRDefault="00926F28" w:rsidP="009337D6">
            <w:pPr>
              <w:rPr>
                <w:rFonts w:ascii="Times New Roman" w:hAnsi="Times New Roman"/>
              </w:rPr>
            </w:pPr>
            <w:r>
              <w:rPr>
                <w:rFonts w:ascii="Times New Roman" w:hAnsi="Times New Roman"/>
              </w:rPr>
              <w:t>8</w:t>
            </w:r>
          </w:p>
        </w:tc>
        <w:tc>
          <w:tcPr>
            <w:tcW w:w="1231" w:type="dxa"/>
          </w:tcPr>
          <w:p w14:paraId="5F7B29C9" w14:textId="4AC97DF5" w:rsidR="00926F28" w:rsidRDefault="00926F28" w:rsidP="009337D6">
            <w:pPr>
              <w:rPr>
                <w:rFonts w:ascii="Times New Roman" w:hAnsi="Times New Roman"/>
              </w:rPr>
            </w:pPr>
            <w:r>
              <w:rPr>
                <w:rFonts w:ascii="Times New Roman" w:hAnsi="Times New Roman"/>
              </w:rPr>
              <w:t>9</w:t>
            </w:r>
          </w:p>
        </w:tc>
        <w:tc>
          <w:tcPr>
            <w:tcW w:w="1231" w:type="dxa"/>
          </w:tcPr>
          <w:p w14:paraId="0A5C955A" w14:textId="6777E204" w:rsidR="00926F28" w:rsidRDefault="00926F28" w:rsidP="009337D6">
            <w:pPr>
              <w:rPr>
                <w:rFonts w:ascii="Times New Roman" w:hAnsi="Times New Roman"/>
              </w:rPr>
            </w:pPr>
            <w:r>
              <w:rPr>
                <w:rFonts w:ascii="Times New Roman" w:hAnsi="Times New Roman"/>
              </w:rPr>
              <w:t>10</w:t>
            </w:r>
          </w:p>
        </w:tc>
      </w:tr>
      <w:tr w:rsidR="00926F28" w14:paraId="0ED7D278" w14:textId="1CDA57FE" w:rsidTr="00443639">
        <w:tc>
          <w:tcPr>
            <w:tcW w:w="1097" w:type="dxa"/>
          </w:tcPr>
          <w:p w14:paraId="7E76FE99" w14:textId="3F7D998E" w:rsidR="00926F28" w:rsidRDefault="00926F28" w:rsidP="009337D6">
            <w:pPr>
              <w:rPr>
                <w:rFonts w:ascii="Times New Roman" w:hAnsi="Times New Roman"/>
              </w:rPr>
            </w:pPr>
            <w:r>
              <w:rPr>
                <w:rFonts w:ascii="Times New Roman" w:hAnsi="Times New Roman"/>
              </w:rPr>
              <w:t>Normal Review</w:t>
            </w:r>
          </w:p>
        </w:tc>
        <w:tc>
          <w:tcPr>
            <w:tcW w:w="1024" w:type="dxa"/>
            <w:gridSpan w:val="2"/>
          </w:tcPr>
          <w:p w14:paraId="71540F0B" w14:textId="3E63CCCE" w:rsidR="00926F28" w:rsidRDefault="00926F28" w:rsidP="009337D6">
            <w:pPr>
              <w:rPr>
                <w:rFonts w:ascii="Times New Roman" w:hAnsi="Times New Roman"/>
              </w:rPr>
            </w:pPr>
            <w:r>
              <w:rPr>
                <w:rFonts w:ascii="Times New Roman" w:hAnsi="Times New Roman"/>
              </w:rPr>
              <w:t>Regular</w:t>
            </w:r>
          </w:p>
        </w:tc>
        <w:tc>
          <w:tcPr>
            <w:tcW w:w="1344" w:type="dxa"/>
            <w:gridSpan w:val="3"/>
          </w:tcPr>
          <w:p w14:paraId="27E11652" w14:textId="56D990CD" w:rsidR="00926F28" w:rsidRDefault="00926F28" w:rsidP="009337D6">
            <w:pPr>
              <w:rPr>
                <w:rFonts w:ascii="Times New Roman" w:hAnsi="Times New Roman"/>
              </w:rPr>
            </w:pPr>
            <w:r>
              <w:rPr>
                <w:rFonts w:ascii="Times New Roman" w:hAnsi="Times New Roman"/>
              </w:rPr>
              <w:t>Consider associate promotion</w:t>
            </w:r>
          </w:p>
        </w:tc>
        <w:tc>
          <w:tcPr>
            <w:tcW w:w="1096" w:type="dxa"/>
          </w:tcPr>
          <w:p w14:paraId="01222215" w14:textId="7B58BBFC" w:rsidR="00926F28" w:rsidRDefault="00926F28" w:rsidP="009337D6">
            <w:pPr>
              <w:rPr>
                <w:rFonts w:ascii="Times New Roman" w:hAnsi="Times New Roman"/>
              </w:rPr>
            </w:pPr>
            <w:r>
              <w:rPr>
                <w:rFonts w:ascii="Times New Roman" w:hAnsi="Times New Roman"/>
              </w:rPr>
              <w:t>Division Considers Tenure Review</w:t>
            </w:r>
          </w:p>
        </w:tc>
        <w:tc>
          <w:tcPr>
            <w:tcW w:w="1096" w:type="dxa"/>
          </w:tcPr>
          <w:p w14:paraId="15822E63" w14:textId="08098735" w:rsidR="00926F28" w:rsidRDefault="00926F28" w:rsidP="009337D6">
            <w:pPr>
              <w:rPr>
                <w:rFonts w:ascii="Times New Roman" w:hAnsi="Times New Roman"/>
              </w:rPr>
            </w:pPr>
            <w:r>
              <w:rPr>
                <w:rFonts w:ascii="Times New Roman" w:hAnsi="Times New Roman"/>
              </w:rPr>
              <w:t>School Considers Tenure Review</w:t>
            </w:r>
          </w:p>
        </w:tc>
        <w:tc>
          <w:tcPr>
            <w:tcW w:w="1231" w:type="dxa"/>
          </w:tcPr>
          <w:p w14:paraId="3E3A4CA1" w14:textId="1DC48C6E" w:rsidR="00926F28" w:rsidRDefault="00926F28" w:rsidP="009337D6">
            <w:pPr>
              <w:rPr>
                <w:rFonts w:ascii="Times New Roman" w:hAnsi="Times New Roman"/>
              </w:rPr>
            </w:pPr>
            <w:r>
              <w:rPr>
                <w:rFonts w:ascii="Times New Roman" w:hAnsi="Times New Roman"/>
              </w:rPr>
              <w:t>Promoted to Tenure or termination</w:t>
            </w:r>
          </w:p>
        </w:tc>
        <w:tc>
          <w:tcPr>
            <w:tcW w:w="1231" w:type="dxa"/>
          </w:tcPr>
          <w:p w14:paraId="5D9A9876" w14:textId="77777777" w:rsidR="00926F28" w:rsidRDefault="00926F28" w:rsidP="009337D6">
            <w:pPr>
              <w:rPr>
                <w:rFonts w:ascii="Times New Roman" w:hAnsi="Times New Roman"/>
              </w:rPr>
            </w:pPr>
          </w:p>
        </w:tc>
        <w:tc>
          <w:tcPr>
            <w:tcW w:w="1231" w:type="dxa"/>
          </w:tcPr>
          <w:p w14:paraId="7F6E6AE2" w14:textId="77777777" w:rsidR="00926F28" w:rsidRDefault="00926F28" w:rsidP="009337D6">
            <w:pPr>
              <w:rPr>
                <w:rFonts w:ascii="Times New Roman" w:hAnsi="Times New Roman"/>
              </w:rPr>
            </w:pPr>
          </w:p>
        </w:tc>
      </w:tr>
      <w:tr w:rsidR="00926F28" w14:paraId="4CC334F7" w14:textId="4A076879" w:rsidTr="00443639">
        <w:tc>
          <w:tcPr>
            <w:tcW w:w="1097" w:type="dxa"/>
          </w:tcPr>
          <w:p w14:paraId="5B96F8C9" w14:textId="3FA8B6F6" w:rsidR="00926F28" w:rsidRDefault="00926F28" w:rsidP="00464451">
            <w:pPr>
              <w:rPr>
                <w:rFonts w:ascii="Times New Roman" w:hAnsi="Times New Roman"/>
              </w:rPr>
            </w:pPr>
            <w:r>
              <w:rPr>
                <w:rFonts w:ascii="Times New Roman" w:hAnsi="Times New Roman"/>
              </w:rPr>
              <w:t>Covid 19 Extension</w:t>
            </w:r>
          </w:p>
        </w:tc>
        <w:tc>
          <w:tcPr>
            <w:tcW w:w="543" w:type="dxa"/>
          </w:tcPr>
          <w:p w14:paraId="49D30FBC" w14:textId="77777777" w:rsidR="00926F28" w:rsidRDefault="00926F28" w:rsidP="00464451">
            <w:pPr>
              <w:rPr>
                <w:rFonts w:ascii="Times New Roman" w:hAnsi="Times New Roman"/>
              </w:rPr>
            </w:pPr>
          </w:p>
        </w:tc>
        <w:tc>
          <w:tcPr>
            <w:tcW w:w="481" w:type="dxa"/>
          </w:tcPr>
          <w:p w14:paraId="410F7B89" w14:textId="77777777" w:rsidR="00926F28" w:rsidRDefault="00926F28" w:rsidP="00464451">
            <w:pPr>
              <w:rPr>
                <w:rFonts w:ascii="Times New Roman" w:hAnsi="Times New Roman"/>
              </w:rPr>
            </w:pPr>
          </w:p>
        </w:tc>
        <w:tc>
          <w:tcPr>
            <w:tcW w:w="2440" w:type="dxa"/>
            <w:gridSpan w:val="4"/>
          </w:tcPr>
          <w:p w14:paraId="49AE3514" w14:textId="2F769997" w:rsidR="00926F28" w:rsidRDefault="00926F28" w:rsidP="00464451">
            <w:pPr>
              <w:rPr>
                <w:rFonts w:ascii="Times New Roman" w:hAnsi="Times New Roman"/>
              </w:rPr>
            </w:pPr>
            <w:r>
              <w:rPr>
                <w:rFonts w:ascii="Times New Roman" w:hAnsi="Times New Roman"/>
              </w:rPr>
              <w:t>Consider associate promotion</w:t>
            </w:r>
          </w:p>
        </w:tc>
        <w:tc>
          <w:tcPr>
            <w:tcW w:w="1096" w:type="dxa"/>
          </w:tcPr>
          <w:p w14:paraId="3B372B6A" w14:textId="0C1699E4" w:rsidR="00926F28" w:rsidRDefault="00926F28" w:rsidP="00464451">
            <w:pPr>
              <w:rPr>
                <w:rFonts w:ascii="Times New Roman" w:hAnsi="Times New Roman"/>
              </w:rPr>
            </w:pPr>
            <w:r>
              <w:rPr>
                <w:rFonts w:ascii="Times New Roman" w:hAnsi="Times New Roman"/>
              </w:rPr>
              <w:t>Division Considers Tenure Review</w:t>
            </w:r>
          </w:p>
        </w:tc>
        <w:tc>
          <w:tcPr>
            <w:tcW w:w="1231" w:type="dxa"/>
          </w:tcPr>
          <w:p w14:paraId="4E89519B" w14:textId="5A1A6B36" w:rsidR="00926F28" w:rsidRDefault="00926F28" w:rsidP="00464451">
            <w:pPr>
              <w:rPr>
                <w:rFonts w:ascii="Times New Roman" w:hAnsi="Times New Roman"/>
              </w:rPr>
            </w:pPr>
            <w:r>
              <w:rPr>
                <w:rFonts w:ascii="Times New Roman" w:hAnsi="Times New Roman"/>
              </w:rPr>
              <w:t>School Considers Tenure Review</w:t>
            </w:r>
          </w:p>
        </w:tc>
        <w:tc>
          <w:tcPr>
            <w:tcW w:w="1231" w:type="dxa"/>
          </w:tcPr>
          <w:p w14:paraId="050C87D2" w14:textId="428FD6FA" w:rsidR="00926F28" w:rsidRDefault="00926F28" w:rsidP="00464451">
            <w:pPr>
              <w:rPr>
                <w:rFonts w:ascii="Times New Roman" w:hAnsi="Times New Roman"/>
              </w:rPr>
            </w:pPr>
            <w:r>
              <w:rPr>
                <w:rFonts w:ascii="Times New Roman" w:hAnsi="Times New Roman"/>
              </w:rPr>
              <w:t>Promoted to Tenure or termination</w:t>
            </w:r>
          </w:p>
        </w:tc>
        <w:tc>
          <w:tcPr>
            <w:tcW w:w="1231" w:type="dxa"/>
          </w:tcPr>
          <w:p w14:paraId="193FB3EA" w14:textId="77777777" w:rsidR="00926F28" w:rsidRDefault="00926F28" w:rsidP="00464451">
            <w:pPr>
              <w:rPr>
                <w:rFonts w:ascii="Times New Roman" w:hAnsi="Times New Roman"/>
              </w:rPr>
            </w:pPr>
          </w:p>
        </w:tc>
      </w:tr>
      <w:tr w:rsidR="00926F28" w14:paraId="77C84CE9" w14:textId="3BE5D633" w:rsidTr="00926F28">
        <w:tc>
          <w:tcPr>
            <w:tcW w:w="1097" w:type="dxa"/>
          </w:tcPr>
          <w:p w14:paraId="0F6652E1" w14:textId="37B6FA34" w:rsidR="00926F28" w:rsidRDefault="00926F28" w:rsidP="00926F28">
            <w:pPr>
              <w:rPr>
                <w:rFonts w:ascii="Times New Roman" w:hAnsi="Times New Roman"/>
              </w:rPr>
            </w:pPr>
            <w:r>
              <w:rPr>
                <w:rFonts w:ascii="Times New Roman" w:hAnsi="Times New Roman"/>
              </w:rPr>
              <w:t>Covid 19 2</w:t>
            </w:r>
            <w:r w:rsidRPr="00443639">
              <w:rPr>
                <w:rFonts w:ascii="Times New Roman" w:hAnsi="Times New Roman"/>
                <w:vertAlign w:val="superscript"/>
              </w:rPr>
              <w:t>nd</w:t>
            </w:r>
            <w:r>
              <w:rPr>
                <w:rFonts w:ascii="Times New Roman" w:hAnsi="Times New Roman"/>
              </w:rPr>
              <w:t xml:space="preserve">  Extension Granted</w:t>
            </w:r>
          </w:p>
        </w:tc>
        <w:tc>
          <w:tcPr>
            <w:tcW w:w="543" w:type="dxa"/>
          </w:tcPr>
          <w:p w14:paraId="63864BD7" w14:textId="77777777" w:rsidR="00926F28" w:rsidRDefault="00926F28" w:rsidP="00926F28">
            <w:pPr>
              <w:rPr>
                <w:rFonts w:ascii="Times New Roman" w:hAnsi="Times New Roman"/>
              </w:rPr>
            </w:pPr>
          </w:p>
        </w:tc>
        <w:tc>
          <w:tcPr>
            <w:tcW w:w="481" w:type="dxa"/>
          </w:tcPr>
          <w:p w14:paraId="32186999" w14:textId="77777777" w:rsidR="00926F28" w:rsidRDefault="00926F28" w:rsidP="00926F28">
            <w:pPr>
              <w:rPr>
                <w:rFonts w:ascii="Times New Roman" w:hAnsi="Times New Roman"/>
              </w:rPr>
            </w:pPr>
          </w:p>
        </w:tc>
        <w:tc>
          <w:tcPr>
            <w:tcW w:w="3536" w:type="dxa"/>
            <w:gridSpan w:val="5"/>
          </w:tcPr>
          <w:p w14:paraId="75BADAE8" w14:textId="0F24CB52" w:rsidR="00926F28" w:rsidRDefault="00926F28" w:rsidP="00926F28">
            <w:pPr>
              <w:rPr>
                <w:rFonts w:ascii="Times New Roman" w:hAnsi="Times New Roman"/>
              </w:rPr>
            </w:pPr>
            <w:r>
              <w:rPr>
                <w:rFonts w:ascii="Times New Roman" w:hAnsi="Times New Roman"/>
              </w:rPr>
              <w:t>Consider associate promotion</w:t>
            </w:r>
          </w:p>
        </w:tc>
        <w:tc>
          <w:tcPr>
            <w:tcW w:w="1231" w:type="dxa"/>
          </w:tcPr>
          <w:p w14:paraId="1C6CF330" w14:textId="4D52084E" w:rsidR="00926F28" w:rsidRDefault="00926F28" w:rsidP="00926F28">
            <w:pPr>
              <w:rPr>
                <w:rFonts w:ascii="Times New Roman" w:hAnsi="Times New Roman"/>
              </w:rPr>
            </w:pPr>
            <w:r>
              <w:rPr>
                <w:rFonts w:ascii="Times New Roman" w:hAnsi="Times New Roman"/>
              </w:rPr>
              <w:t>Division Considers Tenure Review</w:t>
            </w:r>
          </w:p>
        </w:tc>
        <w:tc>
          <w:tcPr>
            <w:tcW w:w="1231" w:type="dxa"/>
          </w:tcPr>
          <w:p w14:paraId="1ABA4A7D" w14:textId="5F157146" w:rsidR="00926F28" w:rsidRDefault="00926F28" w:rsidP="00926F28">
            <w:pPr>
              <w:rPr>
                <w:rFonts w:ascii="Times New Roman" w:hAnsi="Times New Roman"/>
              </w:rPr>
            </w:pPr>
            <w:r>
              <w:rPr>
                <w:rFonts w:ascii="Times New Roman" w:hAnsi="Times New Roman"/>
              </w:rPr>
              <w:t>School Considers Tenure Review</w:t>
            </w:r>
          </w:p>
        </w:tc>
        <w:tc>
          <w:tcPr>
            <w:tcW w:w="1231" w:type="dxa"/>
          </w:tcPr>
          <w:p w14:paraId="7B573339" w14:textId="54A77B92" w:rsidR="00926F28" w:rsidRDefault="00926F28" w:rsidP="00926F28">
            <w:pPr>
              <w:rPr>
                <w:rFonts w:ascii="Times New Roman" w:hAnsi="Times New Roman"/>
              </w:rPr>
            </w:pPr>
            <w:r>
              <w:rPr>
                <w:rFonts w:ascii="Times New Roman" w:hAnsi="Times New Roman"/>
              </w:rPr>
              <w:t>Promoted to Tenure or termination</w:t>
            </w:r>
          </w:p>
        </w:tc>
      </w:tr>
    </w:tbl>
    <w:p w14:paraId="4D82AF5C" w14:textId="3C036EB3" w:rsidR="000F5A4A" w:rsidRPr="00464451" w:rsidRDefault="000F5A4A" w:rsidP="009337D6">
      <w:pPr>
        <w:rPr>
          <w:rFonts w:ascii="Times New Roman" w:hAnsi="Times New Roman"/>
        </w:rPr>
      </w:pPr>
    </w:p>
    <w:sectPr w:rsidR="000F5A4A" w:rsidRPr="0046445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BFF2C" w14:textId="77777777" w:rsidR="009337D6" w:rsidRDefault="009337D6" w:rsidP="009337D6">
      <w:r>
        <w:separator/>
      </w:r>
    </w:p>
  </w:endnote>
  <w:endnote w:type="continuationSeparator" w:id="0">
    <w:p w14:paraId="1E47C380" w14:textId="77777777" w:rsidR="009337D6" w:rsidRDefault="009337D6" w:rsidP="0093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F89E" w14:textId="77777777" w:rsidR="009337D6" w:rsidRDefault="009337D6" w:rsidP="009337D6">
      <w:r>
        <w:separator/>
      </w:r>
    </w:p>
  </w:footnote>
  <w:footnote w:type="continuationSeparator" w:id="0">
    <w:p w14:paraId="3D7BF93B" w14:textId="77777777" w:rsidR="009337D6" w:rsidRDefault="009337D6" w:rsidP="009337D6">
      <w:r>
        <w:continuationSeparator/>
      </w:r>
    </w:p>
  </w:footnote>
  <w:footnote w:id="1">
    <w:p w14:paraId="5F69FF3B" w14:textId="1E24532D" w:rsidR="00C7175B" w:rsidRDefault="00C7175B" w:rsidP="00C7175B">
      <w:pPr>
        <w:pStyle w:val="ListParagraph"/>
      </w:pPr>
      <w:r>
        <w:rPr>
          <w:rStyle w:val="FootnoteReference"/>
        </w:rPr>
        <w:footnoteRef/>
      </w:r>
      <w:r>
        <w:t xml:space="preserve"> </w:t>
      </w:r>
      <w:r>
        <w:rPr>
          <w:rFonts w:ascii="Times New Roman" w:hAnsi="Times New Roman"/>
        </w:rPr>
        <w:t xml:space="preserve">The School may make untenured appointments annually, subject to the limits outlined in the Faculty Handbook.  </w:t>
      </w:r>
      <w:r>
        <w:rPr>
          <w:rFonts w:ascii="Times New Roman" w:hAnsi="Times New Roman"/>
        </w:rPr>
        <w:t>The School</w:t>
      </w:r>
      <w:r>
        <w:rPr>
          <w:rFonts w:ascii="Times New Roman" w:hAnsi="Times New Roman"/>
        </w:rPr>
        <w:t xml:space="preserve"> is not obligated to continue appointing a faculty member until they have reached the statutory limit on non-tenured service.</w:t>
      </w:r>
      <w:r>
        <w:rPr>
          <w:rFonts w:ascii="Times New Roman" w:hAnsi="Times New Roman"/>
        </w:rPr>
        <w:t xml:space="preserve"> </w:t>
      </w:r>
      <w:r>
        <w:rPr>
          <w:rFonts w:ascii="Times New Roman" w:hAnsi="Times New Roman"/>
        </w:rPr>
        <w:t>The School is obligated to provide 13 months of notice if a contract will not be renewed</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16D4" w14:textId="4880E8B6" w:rsidR="009337D6" w:rsidRDefault="009337D6">
    <w:pPr>
      <w:pStyle w:val="Header"/>
    </w:pPr>
    <w:r>
      <w:rPr>
        <w:noProof/>
        <w:color w:val="0081CC"/>
      </w:rPr>
      <w:drawing>
        <wp:inline distT="0" distB="0" distL="0" distR="0" wp14:anchorId="34F3C0E8" wp14:editId="063C4AB8">
          <wp:extent cx="2961132" cy="437524"/>
          <wp:effectExtent l="19050" t="0" r="0" b="0"/>
          <wp:docPr id="1" name="Picture 1"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1" cstate="print"/>
                  <a:srcRect/>
                  <a:stretch>
                    <a:fillRect/>
                  </a:stretch>
                </pic:blipFill>
                <pic:spPr bwMode="auto">
                  <a:xfrm>
                    <a:off x="0" y="0"/>
                    <a:ext cx="2962726" cy="437759"/>
                  </a:xfrm>
                  <a:prstGeom prst="rect">
                    <a:avLst/>
                  </a:prstGeom>
                  <a:noFill/>
                  <a:ln w="9525">
                    <a:noFill/>
                    <a:miter lim="800000"/>
                    <a:headEnd/>
                    <a:tailEnd/>
                  </a:ln>
                </pic:spPr>
              </pic:pic>
            </a:graphicData>
          </a:graphic>
        </wp:inline>
      </w:drawing>
    </w:r>
    <w:r>
      <w:tab/>
    </w:r>
    <w:r w:rsidR="00246A5E">
      <w:t xml:space="preserve">May </w:t>
    </w:r>
    <w:r w:rsidR="008F73E9">
      <w:t xml:space="preserve">17, </w:t>
    </w:r>
    <w:r w:rsidR="00246A5E">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96864"/>
    <w:multiLevelType w:val="hybridMultilevel"/>
    <w:tmpl w:val="482AC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70A79"/>
    <w:multiLevelType w:val="hybridMultilevel"/>
    <w:tmpl w:val="87BEEF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1DC3BF4"/>
    <w:multiLevelType w:val="hybridMultilevel"/>
    <w:tmpl w:val="7A767C12"/>
    <w:lvl w:ilvl="0" w:tplc="4EB284D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647496"/>
    <w:multiLevelType w:val="multilevel"/>
    <w:tmpl w:val="E2FE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D6"/>
    <w:rsid w:val="000061A1"/>
    <w:rsid w:val="000F5A4A"/>
    <w:rsid w:val="00246A5E"/>
    <w:rsid w:val="002658BE"/>
    <w:rsid w:val="00443639"/>
    <w:rsid w:val="00464451"/>
    <w:rsid w:val="004917AF"/>
    <w:rsid w:val="00752FEE"/>
    <w:rsid w:val="00833658"/>
    <w:rsid w:val="008F73E9"/>
    <w:rsid w:val="00926F28"/>
    <w:rsid w:val="009337D6"/>
    <w:rsid w:val="00A24B4A"/>
    <w:rsid w:val="00A42115"/>
    <w:rsid w:val="00C7175B"/>
    <w:rsid w:val="00CB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6120"/>
  <w15:chartTrackingRefBased/>
  <w15:docId w15:val="{398BC128-99E8-42CE-AA23-4F4A1937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7D6"/>
    <w:rPr>
      <w:color w:val="0563C1" w:themeColor="hyperlink"/>
      <w:u w:val="single"/>
    </w:rPr>
  </w:style>
  <w:style w:type="paragraph" w:styleId="ListParagraph">
    <w:name w:val="List Paragraph"/>
    <w:basedOn w:val="Normal"/>
    <w:uiPriority w:val="34"/>
    <w:qFormat/>
    <w:rsid w:val="009337D6"/>
    <w:pPr>
      <w:ind w:left="720"/>
    </w:pPr>
  </w:style>
  <w:style w:type="paragraph" w:styleId="BalloonText">
    <w:name w:val="Balloon Text"/>
    <w:basedOn w:val="Normal"/>
    <w:link w:val="BalloonTextChar"/>
    <w:uiPriority w:val="99"/>
    <w:semiHidden/>
    <w:unhideWhenUsed/>
    <w:rsid w:val="00933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D6"/>
    <w:rPr>
      <w:rFonts w:ascii="Segoe UI" w:hAnsi="Segoe UI" w:cs="Segoe UI"/>
      <w:sz w:val="18"/>
      <w:szCs w:val="18"/>
    </w:rPr>
  </w:style>
  <w:style w:type="paragraph" w:styleId="Header">
    <w:name w:val="header"/>
    <w:basedOn w:val="Normal"/>
    <w:link w:val="HeaderChar"/>
    <w:uiPriority w:val="99"/>
    <w:unhideWhenUsed/>
    <w:rsid w:val="009337D6"/>
    <w:pPr>
      <w:tabs>
        <w:tab w:val="center" w:pos="4680"/>
        <w:tab w:val="right" w:pos="9360"/>
      </w:tabs>
    </w:pPr>
  </w:style>
  <w:style w:type="character" w:customStyle="1" w:styleId="HeaderChar">
    <w:name w:val="Header Char"/>
    <w:basedOn w:val="DefaultParagraphFont"/>
    <w:link w:val="Header"/>
    <w:uiPriority w:val="99"/>
    <w:rsid w:val="009337D6"/>
    <w:rPr>
      <w:rFonts w:ascii="Calibri" w:hAnsi="Calibri" w:cs="Times New Roman"/>
    </w:rPr>
  </w:style>
  <w:style w:type="paragraph" w:styleId="Footer">
    <w:name w:val="footer"/>
    <w:basedOn w:val="Normal"/>
    <w:link w:val="FooterChar"/>
    <w:uiPriority w:val="99"/>
    <w:unhideWhenUsed/>
    <w:rsid w:val="009337D6"/>
    <w:pPr>
      <w:tabs>
        <w:tab w:val="center" w:pos="4680"/>
        <w:tab w:val="right" w:pos="9360"/>
      </w:tabs>
    </w:pPr>
  </w:style>
  <w:style w:type="character" w:customStyle="1" w:styleId="FooterChar">
    <w:name w:val="Footer Char"/>
    <w:basedOn w:val="DefaultParagraphFont"/>
    <w:link w:val="Footer"/>
    <w:uiPriority w:val="99"/>
    <w:rsid w:val="009337D6"/>
    <w:rPr>
      <w:rFonts w:ascii="Calibri" w:hAnsi="Calibri" w:cs="Times New Roman"/>
    </w:rPr>
  </w:style>
  <w:style w:type="character" w:styleId="UnresolvedMention">
    <w:name w:val="Unresolved Mention"/>
    <w:basedOn w:val="DefaultParagraphFont"/>
    <w:uiPriority w:val="99"/>
    <w:semiHidden/>
    <w:unhideWhenUsed/>
    <w:rsid w:val="00464451"/>
    <w:rPr>
      <w:color w:val="605E5C"/>
      <w:shd w:val="clear" w:color="auto" w:fill="E1DFDD"/>
    </w:rPr>
  </w:style>
  <w:style w:type="table" w:styleId="TableGrid">
    <w:name w:val="Table Grid"/>
    <w:basedOn w:val="TableNormal"/>
    <w:uiPriority w:val="39"/>
    <w:rsid w:val="0046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175B"/>
    <w:rPr>
      <w:sz w:val="20"/>
      <w:szCs w:val="20"/>
    </w:rPr>
  </w:style>
  <w:style w:type="character" w:customStyle="1" w:styleId="FootnoteTextChar">
    <w:name w:val="Footnote Text Char"/>
    <w:basedOn w:val="DefaultParagraphFont"/>
    <w:link w:val="FootnoteText"/>
    <w:uiPriority w:val="99"/>
    <w:semiHidden/>
    <w:rsid w:val="00C7175B"/>
    <w:rPr>
      <w:rFonts w:ascii="Calibri" w:hAnsi="Calibri" w:cs="Times New Roman"/>
      <w:sz w:val="20"/>
      <w:szCs w:val="20"/>
    </w:rPr>
  </w:style>
  <w:style w:type="character" w:styleId="FootnoteReference">
    <w:name w:val="footnote reference"/>
    <w:basedOn w:val="DefaultParagraphFont"/>
    <w:uiPriority w:val="99"/>
    <w:semiHidden/>
    <w:unhideWhenUsed/>
    <w:rsid w:val="00C71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cu/vpaa/handbook/index.html" TargetMode="External"/><Relationship Id="rId13" Type="http://schemas.openxmlformats.org/officeDocument/2006/relationships/hyperlink" Target="https://provost.columbia.edu/sites/default/files/content/Faculty%20Affairs/Tenure%20Guidelines/Tenure_Guidelines_2021-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8.gsb.columbia.edu/faculty-staff/system/files/CBS%20Tenure%20Procedure%20for%20Internal%20Cases%20%282-11-2020%20FINAL%2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gsb.columbia.edu/faculty-staff/system/files/CBS%20Tenure%20Procedure%20for%20Internal%20Cases%20%282-11-2020%20FINAL%2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8.gsb.columbia.edu/faculty-staff/system/files/CBS%20Promotion%20to%20Untenured%20Associate%20Procedure%20%282-11-2020%20FINAL.2%29.pdf" TargetMode="External"/><Relationship Id="rId4" Type="http://schemas.openxmlformats.org/officeDocument/2006/relationships/settings" Target="settings.xml"/><Relationship Id="rId9" Type="http://schemas.openxmlformats.org/officeDocument/2006/relationships/hyperlink" Target="https://www8.gsb.columbia.edu/faculty-staff/system/files/Untenured%20Faculty%20Pandemic%20Mitigation%20Policy%20March%20202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D099-C8D2-4A1A-B178-2FAF5C9B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Kerith</dc:creator>
  <cp:keywords/>
  <dc:description/>
  <cp:lastModifiedBy>Gardner, Kerith</cp:lastModifiedBy>
  <cp:revision>3</cp:revision>
  <dcterms:created xsi:type="dcterms:W3CDTF">2021-05-18T13:49:00Z</dcterms:created>
  <dcterms:modified xsi:type="dcterms:W3CDTF">2021-05-18T13:59:00Z</dcterms:modified>
</cp:coreProperties>
</file>